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/>
          <w:b/>
          <w:color w:val="auto"/>
          <w:sz w:val="32"/>
          <w:szCs w:val="32"/>
          <w:highlight w:val="none"/>
        </w:rPr>
        <w:t xml:space="preserve"> </w:t>
      </w:r>
      <w:r>
        <w:rPr>
          <w:rFonts w:asciiTheme="minorEastAsia" w:hAnsiTheme="minorEastAsia"/>
          <w:b/>
          <w:color w:val="auto"/>
          <w:sz w:val="32"/>
          <w:szCs w:val="32"/>
          <w:highlight w:val="none"/>
        </w:rPr>
        <w:drawing>
          <wp:inline distT="0" distB="0" distL="0" distR="0">
            <wp:extent cx="800100" cy="212090"/>
            <wp:effectExtent l="0" t="0" r="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34" cy="21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color w:val="auto"/>
          <w:sz w:val="32"/>
          <w:szCs w:val="32"/>
          <w:highlight w:val="none"/>
        </w:rPr>
        <w:t xml:space="preserve">    </w:t>
      </w:r>
    </w:p>
    <w:p>
      <w:pPr>
        <w:jc w:val="center"/>
        <w:rPr>
          <w:rFonts w:asciiTheme="minorEastAsia" w:hAnsi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/>
          <w:b/>
          <w:color w:val="auto"/>
          <w:sz w:val="32"/>
          <w:szCs w:val="32"/>
          <w:highlight w:val="none"/>
        </w:rPr>
        <w:t>天津银行对公账户协议及签约产品服务申请书</w:t>
      </w:r>
    </w:p>
    <w:tbl>
      <w:tblPr>
        <w:tblStyle w:val="8"/>
        <w:tblpPr w:leftFromText="180" w:rightFromText="180" w:vertAnchor="page" w:horzAnchor="margin" w:tblpXSpec="center" w:tblpY="1861"/>
        <w:tblW w:w="93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2"/>
        <w:gridCol w:w="134"/>
        <w:gridCol w:w="19"/>
        <w:gridCol w:w="142"/>
        <w:gridCol w:w="142"/>
        <w:gridCol w:w="118"/>
        <w:gridCol w:w="287"/>
        <w:gridCol w:w="20"/>
        <w:gridCol w:w="114"/>
        <w:gridCol w:w="150"/>
        <w:gridCol w:w="20"/>
        <w:gridCol w:w="141"/>
        <w:gridCol w:w="426"/>
        <w:gridCol w:w="141"/>
        <w:gridCol w:w="110"/>
        <w:gridCol w:w="154"/>
        <w:gridCol w:w="162"/>
        <w:gridCol w:w="126"/>
        <w:gridCol w:w="15"/>
        <w:gridCol w:w="406"/>
        <w:gridCol w:w="161"/>
        <w:gridCol w:w="142"/>
        <w:gridCol w:w="142"/>
        <w:gridCol w:w="242"/>
        <w:gridCol w:w="58"/>
        <w:gridCol w:w="52"/>
        <w:gridCol w:w="195"/>
        <w:gridCol w:w="262"/>
        <w:gridCol w:w="183"/>
        <w:gridCol w:w="425"/>
        <w:gridCol w:w="48"/>
        <w:gridCol w:w="79"/>
        <w:gridCol w:w="582"/>
        <w:gridCol w:w="142"/>
        <w:gridCol w:w="131"/>
        <w:gridCol w:w="132"/>
        <w:gridCol w:w="99"/>
        <w:gridCol w:w="466"/>
        <w:gridCol w:w="22"/>
        <w:gridCol w:w="142"/>
        <w:gridCol w:w="264"/>
        <w:gridCol w:w="288"/>
        <w:gridCol w:w="15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44" w:type="dxa"/>
            <w:gridSpan w:val="7"/>
          </w:tcPr>
          <w:p>
            <w:pPr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客户名称（全称）</w:t>
            </w:r>
          </w:p>
        </w:tc>
        <w:tc>
          <w:tcPr>
            <w:tcW w:w="7678" w:type="dxa"/>
            <w:gridSpan w:val="38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89" w:type="dxa"/>
            <w:gridSpan w:val="2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客户账号</w:t>
            </w:r>
          </w:p>
        </w:tc>
        <w:tc>
          <w:tcPr>
            <w:tcW w:w="4081" w:type="dxa"/>
            <w:gridSpan w:val="27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90" w:type="dxa"/>
            <w:gridSpan w:val="7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客户号</w:t>
            </w:r>
          </w:p>
        </w:tc>
        <w:tc>
          <w:tcPr>
            <w:tcW w:w="2562" w:type="dxa"/>
            <w:gridSpan w:val="9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经办人姓名</w:t>
            </w:r>
          </w:p>
        </w:tc>
        <w:tc>
          <w:tcPr>
            <w:tcW w:w="992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证件类型</w:t>
            </w:r>
          </w:p>
        </w:tc>
        <w:tc>
          <w:tcPr>
            <w:tcW w:w="70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jc w:val="both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证件号码</w:t>
            </w:r>
          </w:p>
        </w:tc>
        <w:tc>
          <w:tcPr>
            <w:tcW w:w="1984" w:type="dxa"/>
            <w:gridSpan w:val="9"/>
            <w:vAlign w:val="center"/>
          </w:tcPr>
          <w:p>
            <w:pPr>
              <w:jc w:val="both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jc w:val="both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both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322" w:type="dxa"/>
            <w:gridSpan w:val="4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签约服务、协议、产品项目（请在申请项目的“□”中打“√”，以银行同意开通为准）</w:t>
            </w:r>
          </w:p>
          <w:p>
            <w:pPr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以下为客户填写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4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2604" w:firstLineChars="1441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*（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一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）人民币单位银行结算账户管理协议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45"/>
            <w:tcBorders>
              <w:top w:val="single" w:color="auto" w:sz="4" w:space="0"/>
            </w:tcBorders>
          </w:tcPr>
          <w:p>
            <w:pPr>
              <w:ind w:firstLine="2604" w:firstLineChars="1441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*（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）银企对账业务 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开通      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修改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对账方式（任意一种）</w:t>
            </w:r>
          </w:p>
        </w:tc>
        <w:tc>
          <w:tcPr>
            <w:tcW w:w="3974" w:type="dxa"/>
            <w:gridSpan w:val="25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 xml:space="preserve"> □网银对账+自助对账 □网站对账+自助对账</w:t>
            </w:r>
          </w:p>
        </w:tc>
        <w:tc>
          <w:tcPr>
            <w:tcW w:w="2268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是否寄送银行账户对账单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□是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对账联系人</w:t>
            </w:r>
          </w:p>
        </w:tc>
        <w:tc>
          <w:tcPr>
            <w:tcW w:w="70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85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99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绑定手机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电子邮箱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证件类型</w:t>
            </w:r>
          </w:p>
        </w:tc>
        <w:tc>
          <w:tcPr>
            <w:tcW w:w="99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证件号码</w:t>
            </w:r>
          </w:p>
        </w:tc>
        <w:tc>
          <w:tcPr>
            <w:tcW w:w="2552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9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有效期限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账单投递地址</w:t>
            </w:r>
          </w:p>
        </w:tc>
        <w:tc>
          <w:tcPr>
            <w:tcW w:w="4394" w:type="dxa"/>
            <w:gridSpan w:val="2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2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邮编</w:t>
            </w:r>
          </w:p>
        </w:tc>
        <w:tc>
          <w:tcPr>
            <w:tcW w:w="186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2" w:type="dxa"/>
            <w:gridSpan w:val="45"/>
            <w:tcBorders>
              <w:top w:val="single" w:color="auto" w:sz="4" w:space="0"/>
            </w:tcBorders>
          </w:tcPr>
          <w:p>
            <w:pPr>
              <w:ind w:firstLine="2624" w:firstLineChars="1452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*（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三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）对公自助回单服务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9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□对公自助终端签约</w:t>
            </w:r>
          </w:p>
        </w:tc>
        <w:tc>
          <w:tcPr>
            <w:tcW w:w="992" w:type="dxa"/>
            <w:gridSpan w:val="6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签约编号</w:t>
            </w:r>
          </w:p>
        </w:tc>
        <w:tc>
          <w:tcPr>
            <w:tcW w:w="2410" w:type="dxa"/>
            <w:gridSpan w:val="15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126" w:type="dxa"/>
            <w:gridSpan w:val="10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□对公自助回单卡开卡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卡号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服务费收费设置</w:t>
            </w:r>
          </w:p>
        </w:tc>
        <w:tc>
          <w:tcPr>
            <w:tcW w:w="7796" w:type="dxa"/>
            <w:gridSpan w:val="39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eastAsia="仿宋_GB2312"/>
                <w:color w:val="auto"/>
                <w:szCs w:val="21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4953635</wp:posOffset>
                      </wp:positionH>
                      <wp:positionV relativeFrom="paragraph">
                        <wp:posOffset>365125</wp:posOffset>
                      </wp:positionV>
                      <wp:extent cx="400050" cy="1409700"/>
                      <wp:effectExtent l="0" t="0" r="0" b="0"/>
                      <wp:wrapNone/>
                      <wp:docPr id="4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银行留存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9" o:spid="_x0000_s1026" o:spt="202" type="#_x0000_t202" style="position:absolute;left:0pt;margin-left:390.05pt;margin-top:28.75pt;height:111pt;width:31.5pt;z-index:251722752;mso-width-relative:page;mso-height-relative:page;" filled="f" stroked="f" coordsize="21600,21600" o:gfxdata="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gFbe7dwAAAAKAQAA&#10;DwAAAAAAAAABACAAAAAiAAAAZHJzL2Rvd25yZXYueG1sUEsBAhQAFAAAAAgAh07iQDcNcuCjAQAA&#10;GAMAAA4AAAAAAAAAAQAgAAAAKwEAAGRycy9lMm9Eb2MueG1sUEsFBgAAAAAGAAYAWQEAAEAFAAAA&#10;AA=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银行留存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□不收费  □包年  □包月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  <w:highlight w:val="none"/>
              </w:rPr>
              <w:t>（注：上述收费仅含年费，服务价格为银行公示的标准价格。对公自助回单卡工本费、挂失费等按银行公示价格执行。）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78" w:type="dxa"/>
            <w:gridSpan w:val="31"/>
            <w:tcBorders>
              <w:top w:val="single" w:color="auto" w:sz="4" w:space="0"/>
            </w:tcBorders>
          </w:tcPr>
          <w:p>
            <w:pPr>
              <w:ind w:firstLine="2604" w:firstLineChars="1441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*（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四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）联系查证 □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金额</w:t>
            </w:r>
          </w:p>
        </w:tc>
        <w:tc>
          <w:tcPr>
            <w:tcW w:w="2835" w:type="dxa"/>
            <w:gridSpan w:val="11"/>
            <w:tcBorders>
              <w:top w:val="single" w:color="auto" w:sz="4" w:space="0"/>
            </w:tcBorders>
          </w:tcPr>
          <w:p>
            <w:pPr>
              <w:ind w:firstLine="1446" w:firstLineChars="800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万元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（含）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6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第一联系人姓名</w:t>
            </w:r>
          </w:p>
        </w:tc>
        <w:tc>
          <w:tcPr>
            <w:tcW w:w="1276" w:type="dxa"/>
            <w:gridSpan w:val="8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93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职务</w:t>
            </w:r>
          </w:p>
        </w:tc>
        <w:tc>
          <w:tcPr>
            <w:tcW w:w="1166" w:type="dxa"/>
            <w:gridSpan w:val="7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65" w:type="dxa"/>
            <w:gridSpan w:val="6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固定电话</w:t>
            </w:r>
          </w:p>
        </w:tc>
        <w:tc>
          <w:tcPr>
            <w:tcW w:w="1165" w:type="dxa"/>
            <w:gridSpan w:val="6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0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手机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6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第二联系人姓名</w:t>
            </w:r>
          </w:p>
        </w:tc>
        <w:tc>
          <w:tcPr>
            <w:tcW w:w="1276" w:type="dxa"/>
            <w:gridSpan w:val="8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93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职务</w:t>
            </w:r>
          </w:p>
        </w:tc>
        <w:tc>
          <w:tcPr>
            <w:tcW w:w="1166" w:type="dxa"/>
            <w:gridSpan w:val="7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65" w:type="dxa"/>
            <w:gridSpan w:val="6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固定电话</w:t>
            </w:r>
          </w:p>
        </w:tc>
        <w:tc>
          <w:tcPr>
            <w:tcW w:w="1165" w:type="dxa"/>
            <w:gridSpan w:val="6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0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手机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45"/>
          </w:tcPr>
          <w:p>
            <w:pPr>
              <w:ind w:firstLine="2604" w:firstLineChars="1441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*（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）圈存支付密码器/支付密码器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26" w:type="dxa"/>
            <w:gridSpan w:val="6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申请内容</w:t>
            </w:r>
          </w:p>
        </w:tc>
        <w:tc>
          <w:tcPr>
            <w:tcW w:w="7796" w:type="dxa"/>
            <w:gridSpan w:val="39"/>
          </w:tcPr>
          <w:p>
            <w:pPr>
              <w:ind w:firstLine="270" w:firstLineChars="150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□开通密码器         □增加账号          □开通圈存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6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密码器种类</w:t>
            </w:r>
          </w:p>
        </w:tc>
        <w:tc>
          <w:tcPr>
            <w:tcW w:w="7796" w:type="dxa"/>
            <w:gridSpan w:val="39"/>
          </w:tcPr>
          <w:p>
            <w:pPr>
              <w:ind w:firstLine="270" w:firstLineChars="150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□实物支付密码器     □云支付密码器（ □网上银行  □手机银行）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gridSpan w:val="6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开户行审核意见</w:t>
            </w:r>
          </w:p>
        </w:tc>
        <w:tc>
          <w:tcPr>
            <w:tcW w:w="3187" w:type="dxa"/>
            <w:gridSpan w:val="21"/>
          </w:tcPr>
          <w:p>
            <w:pPr>
              <w:ind w:firstLine="270" w:firstLineChars="150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□同意开通  □不同意开通</w:t>
            </w:r>
          </w:p>
        </w:tc>
        <w:tc>
          <w:tcPr>
            <w:tcW w:w="2047" w:type="dxa"/>
            <w:gridSpan w:val="9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开通支付密码机具号码</w:t>
            </w:r>
          </w:p>
        </w:tc>
        <w:tc>
          <w:tcPr>
            <w:tcW w:w="2562" w:type="dxa"/>
            <w:gridSpan w:val="9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45"/>
            <w:vAlign w:val="center"/>
          </w:tcPr>
          <w:p>
            <w:pPr>
              <w:tabs>
                <w:tab w:val="left" w:pos="4485"/>
              </w:tabs>
              <w:jc w:val="left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 xml:space="preserve">     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六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）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商户通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 xml:space="preserve">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45"/>
            <w:vAlign w:val="center"/>
          </w:tcPr>
          <w:p>
            <w:pPr>
              <w:ind w:firstLine="2642" w:firstLineChars="1462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）支票服务协议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45"/>
            <w:vAlign w:val="center"/>
          </w:tcPr>
          <w:p>
            <w:pPr>
              <w:ind w:firstLine="2642" w:firstLineChars="1462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八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）人民币银行结算账户通存通兑业务 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业务类型</w:t>
            </w:r>
          </w:p>
        </w:tc>
        <w:tc>
          <w:tcPr>
            <w:tcW w:w="8080" w:type="dxa"/>
            <w:gridSpan w:val="41"/>
            <w:vAlign w:val="top"/>
          </w:tcPr>
          <w:p>
            <w:pPr>
              <w:ind w:firstLine="540" w:firstLineChars="300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□只开办通存业务    □只开办通兑业务    □同时开办通存、通兑业务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45"/>
            <w:vAlign w:val="center"/>
          </w:tcPr>
          <w:p>
            <w:pPr>
              <w:ind w:firstLine="2642" w:firstLineChars="1462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九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）企业电话银行 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开通      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修改      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关闭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5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企业联系电话</w:t>
            </w:r>
          </w:p>
        </w:tc>
        <w:tc>
          <w:tcPr>
            <w:tcW w:w="2126" w:type="dxa"/>
            <w:gridSpan w:val="15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09" w:type="dxa"/>
            <w:gridSpan w:val="3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备注</w:t>
            </w:r>
          </w:p>
        </w:tc>
        <w:tc>
          <w:tcPr>
            <w:tcW w:w="5103" w:type="dxa"/>
            <w:gridSpan w:val="22"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45"/>
            <w:vAlign w:val="center"/>
          </w:tcPr>
          <w:p>
            <w:pPr>
              <w:ind w:firstLine="2642" w:firstLineChars="1462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十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）企业金信通 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开通      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修改      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关闭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45"/>
            <w:vAlign w:val="center"/>
          </w:tcPr>
          <w:tbl>
            <w:tblPr>
              <w:tblStyle w:val="7"/>
              <w:tblpPr w:leftFromText="180" w:rightFromText="180" w:vertAnchor="text" w:horzAnchor="page" w:tblpX="-47" w:tblpY="16"/>
              <w:tblOverlap w:val="never"/>
              <w:tblW w:w="9307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50"/>
              <w:gridCol w:w="1275"/>
              <w:gridCol w:w="1263"/>
              <w:gridCol w:w="2397"/>
              <w:gridCol w:w="1190"/>
              <w:gridCol w:w="153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650" w:type="dxa"/>
                  <w:tcBorders>
                    <w:top w:val="nil"/>
                    <w:left w:val="single" w:color="000000" w:sz="12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手机号码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机主姓名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证件类型</w:t>
                  </w:r>
                </w:p>
              </w:tc>
              <w:tc>
                <w:tcPr>
                  <w:tcW w:w="239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 xml:space="preserve">服务包种类  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个性化选项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Calibri" w:hAnsi="Calibri" w:eastAsia="宋体" w:cs="Calibri"/>
                      <w:i w:val="0"/>
                      <w:color w:val="auto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auto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auto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2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auto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auto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5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□是  □否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auto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auto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auto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2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auto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auto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5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□是  □否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65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auto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auto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263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auto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239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auto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19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Calibri" w:hAnsi="Calibri" w:eastAsia="宋体" w:cs="Calibri"/>
                      <w:i w:val="0"/>
                      <w:color w:val="auto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1532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□</w:t>
                  </w:r>
                  <w:r>
                    <w:rPr>
                      <w:rStyle w:val="12"/>
                      <w:color w:val="auto"/>
                      <w:highlight w:val="none"/>
                      <w:lang w:val="en-US" w:eastAsia="zh-CN" w:bidi="ar"/>
                    </w:rPr>
                    <w:t>是  □否</w:t>
                  </w:r>
                </w:p>
              </w:tc>
            </w:tr>
          </w:tbl>
          <w:p>
            <w:pP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4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提示：</w:t>
            </w:r>
            <w:r>
              <w:rPr>
                <w:rFonts w:hint="eastAsia" w:asciiTheme="minorEastAsia" w:hAnsiTheme="minorEastAsia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个性化选项如勾选“是”，需填写《企业金信通个性化需求申请表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》</w:t>
            </w:r>
            <w:r>
              <w:rPr>
                <w:rFonts w:hint="eastAsia" w:asciiTheme="minorEastAsia" w:hAnsiTheme="minorEastAsia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45"/>
            <w:vAlign w:val="center"/>
          </w:tcPr>
          <w:p>
            <w:pPr>
              <w:ind w:firstLine="2642" w:firstLineChars="1462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十一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）企业网上银行 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开通      修改（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暂停 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恢复）  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关闭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操作员</w:t>
            </w:r>
          </w:p>
        </w:tc>
        <w:tc>
          <w:tcPr>
            <w:tcW w:w="842" w:type="dxa"/>
            <w:gridSpan w:val="7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988" w:type="dxa"/>
            <w:gridSpan w:val="6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证件类型</w:t>
            </w:r>
          </w:p>
        </w:tc>
        <w:tc>
          <w:tcPr>
            <w:tcW w:w="1550" w:type="dxa"/>
            <w:gridSpan w:val="9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证件号码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3544" w:type="dxa"/>
            <w:gridSpan w:val="14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业务类型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23" w:type="dxa"/>
            <w:gridSpan w:val="3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3"/>
                <w:szCs w:val="13"/>
                <w:highlight w:val="none"/>
              </w:rPr>
              <w:t>登录名1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  <w:highlight w:val="none"/>
              </w:rPr>
              <w:t>_______</w:t>
            </w:r>
          </w:p>
        </w:tc>
        <w:tc>
          <w:tcPr>
            <w:tcW w:w="842" w:type="dxa"/>
            <w:gridSpan w:val="7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88" w:type="dxa"/>
            <w:gridSpan w:val="6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0" w:type="dxa"/>
            <w:gridSpan w:val="9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gridSpan w:val="6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544" w:type="dxa"/>
            <w:gridSpan w:val="14"/>
            <w:vAlign w:val="center"/>
          </w:tcPr>
          <w:p>
            <w:pPr>
              <w:rPr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  <w:highlight w:val="none"/>
              </w:rPr>
              <w:t>□大众版 □专业版（□录入 □复核 □录入+复核）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23" w:type="dxa"/>
            <w:gridSpan w:val="3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3"/>
                <w:szCs w:val="13"/>
                <w:highlight w:val="none"/>
              </w:rPr>
              <w:t>登录名</w:t>
            </w:r>
            <w:r>
              <w:rPr>
                <w:rFonts w:hint="eastAsia" w:asciiTheme="minorEastAsia" w:hAnsiTheme="minorEastAsia"/>
                <w:color w:val="auto"/>
                <w:sz w:val="13"/>
                <w:szCs w:val="13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_______</w:t>
            </w:r>
          </w:p>
        </w:tc>
        <w:tc>
          <w:tcPr>
            <w:tcW w:w="842" w:type="dxa"/>
            <w:gridSpan w:val="7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88" w:type="dxa"/>
            <w:gridSpan w:val="6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0" w:type="dxa"/>
            <w:gridSpan w:val="9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gridSpan w:val="6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544" w:type="dxa"/>
            <w:gridSpan w:val="14"/>
            <w:vAlign w:val="center"/>
          </w:tcPr>
          <w:p>
            <w:pPr>
              <w:rPr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  <w:highlight w:val="none"/>
              </w:rPr>
              <w:t>□大众版 □专业版（□录入 □复核 □录入+复核）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授权类型</w:t>
            </w:r>
          </w:p>
        </w:tc>
        <w:tc>
          <w:tcPr>
            <w:tcW w:w="8099" w:type="dxa"/>
            <w:gridSpan w:val="42"/>
            <w:vAlign w:val="center"/>
          </w:tcPr>
          <w:p>
            <w:pP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 xml:space="preserve">□无需授权  □交叉授权 </w:t>
            </w:r>
          </w:p>
          <w:p>
            <w:pP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提示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：若开通单管理员版，【角色】默认为“录入”；【授权类型】默认为“无需授权”）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gridSpan w:val="3"/>
            <w:vMerge w:val="restar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账户管理</w:t>
            </w:r>
          </w:p>
        </w:tc>
        <w:tc>
          <w:tcPr>
            <w:tcW w:w="3380" w:type="dxa"/>
            <w:gridSpan w:val="22"/>
            <w:vAlign w:val="center"/>
          </w:tcPr>
          <w:p>
            <w:pPr>
              <w:ind w:firstLine="720" w:firstLineChars="40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□增加        □撤销</w:t>
            </w:r>
          </w:p>
        </w:tc>
        <w:tc>
          <w:tcPr>
            <w:tcW w:w="4719" w:type="dxa"/>
            <w:gridSpan w:val="20"/>
            <w:vAlign w:val="center"/>
          </w:tcPr>
          <w:p>
            <w:pPr>
              <w:ind w:firstLine="720" w:firstLineChars="400"/>
              <w:jc w:val="both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□增加       □撤销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gridSpan w:val="3"/>
            <w:vMerge w:val="continue"/>
            <w:vAlign w:val="center"/>
          </w:tcPr>
          <w:p>
            <w:pPr>
              <w:ind w:firstLine="3070" w:firstLineChars="1462"/>
              <w:rPr>
                <w:color w:val="auto"/>
                <w:highlight w:val="none"/>
              </w:rPr>
            </w:pPr>
          </w:p>
        </w:tc>
        <w:tc>
          <w:tcPr>
            <w:tcW w:w="708" w:type="dxa"/>
            <w:gridSpan w:val="5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账号</w:t>
            </w:r>
          </w:p>
        </w:tc>
        <w:tc>
          <w:tcPr>
            <w:tcW w:w="2672" w:type="dxa"/>
            <w:gridSpan w:val="17"/>
            <w:vAlign w:val="center"/>
          </w:tcPr>
          <w:p>
            <w:pPr>
              <w:ind w:firstLine="3070" w:firstLineChars="1462"/>
              <w:rPr>
                <w:color w:val="auto"/>
                <w:highlight w:val="none"/>
              </w:rPr>
            </w:pPr>
          </w:p>
        </w:tc>
        <w:tc>
          <w:tcPr>
            <w:tcW w:w="750" w:type="dxa"/>
            <w:gridSpan w:val="5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账号</w:t>
            </w:r>
          </w:p>
        </w:tc>
        <w:tc>
          <w:tcPr>
            <w:tcW w:w="3969" w:type="dxa"/>
            <w:gridSpan w:val="15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jc w:val="left"/>
        <w:rPr>
          <w:rFonts w:asciiTheme="minorEastAsia" w:hAnsiTheme="minorEastAsia"/>
          <w:color w:val="auto"/>
          <w:sz w:val="18"/>
          <w:szCs w:val="18"/>
          <w:highlight w:val="none"/>
        </w:rPr>
      </w:pPr>
      <w:r>
        <w:rPr>
          <w:rFonts w:asciiTheme="minorEastAsia" w:hAnsiTheme="minorEastAsia"/>
          <w:color w:val="auto"/>
          <w:sz w:val="18"/>
          <w:szCs w:val="18"/>
          <w:highlight w:val="none"/>
        </w:rPr>
        <w:drawing>
          <wp:inline distT="0" distB="0" distL="0" distR="0">
            <wp:extent cx="800100" cy="21209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34" cy="21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8"/>
        <w:tblpPr w:leftFromText="180" w:rightFromText="180" w:vertAnchor="page" w:horzAnchor="page" w:tblpX="1405" w:tblpY="957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47"/>
        <w:gridCol w:w="142"/>
        <w:gridCol w:w="1634"/>
        <w:gridCol w:w="708"/>
        <w:gridCol w:w="352"/>
        <w:gridCol w:w="218"/>
        <w:gridCol w:w="536"/>
        <w:gridCol w:w="99"/>
        <w:gridCol w:w="1038"/>
        <w:gridCol w:w="25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  <w:vAlign w:val="center"/>
          </w:tcPr>
          <w:p>
            <w:pPr>
              <w:ind w:firstLine="2631" w:firstLineChars="1456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十二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）银企直联 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开通      修改（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暂停 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恢复）  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关闭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操作员信息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登录名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证件类型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证件号码</w:t>
            </w:r>
          </w:p>
        </w:tc>
        <w:tc>
          <w:tcPr>
            <w:tcW w:w="418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restart"/>
          </w:tcPr>
          <w:p>
            <w:pPr>
              <w:ind w:firstLine="90" w:firstLineChars="50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账户管理</w:t>
            </w:r>
          </w:p>
        </w:tc>
        <w:tc>
          <w:tcPr>
            <w:tcW w:w="3683" w:type="dxa"/>
            <w:gridSpan w:val="5"/>
          </w:tcPr>
          <w:p>
            <w:pPr>
              <w:ind w:firstLine="270" w:firstLineChars="150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□增加        □撤销</w:t>
            </w:r>
          </w:p>
        </w:tc>
        <w:tc>
          <w:tcPr>
            <w:tcW w:w="4407" w:type="dxa"/>
            <w:gridSpan w:val="5"/>
          </w:tcPr>
          <w:p>
            <w:pPr>
              <w:ind w:firstLine="270" w:firstLineChars="150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□增加       □撤销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47" w:type="dxa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账号</w:t>
            </w:r>
          </w:p>
        </w:tc>
        <w:tc>
          <w:tcPr>
            <w:tcW w:w="2836" w:type="dxa"/>
            <w:gridSpan w:val="4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53" w:type="dxa"/>
            <w:gridSpan w:val="3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账号</w:t>
            </w:r>
          </w:p>
        </w:tc>
        <w:tc>
          <w:tcPr>
            <w:tcW w:w="3554" w:type="dxa"/>
            <w:gridSpan w:val="2"/>
          </w:tcPr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1"/>
          </w:tcPr>
          <w:p>
            <w:pPr>
              <w:ind w:firstLine="2709" w:firstLineChars="1499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十三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）企业三方存管 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开通      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修改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22" w:type="dxa"/>
            <w:gridSpan w:val="11"/>
          </w:tcPr>
          <w:tbl>
            <w:tblPr>
              <w:tblStyle w:val="7"/>
              <w:tblW w:w="10390" w:type="dxa"/>
              <w:tblInd w:w="-12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90"/>
              <w:gridCol w:w="1475"/>
              <w:gridCol w:w="2237"/>
              <w:gridCol w:w="1150"/>
              <w:gridCol w:w="388"/>
              <w:gridCol w:w="1212"/>
              <w:gridCol w:w="2458"/>
              <w:gridCol w:w="1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180" w:type="dxa"/>
                <w:trHeight w:val="664" w:hRule="atLeast"/>
              </w:trPr>
              <w:tc>
                <w:tcPr>
                  <w:tcW w:w="1290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券商营业部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360" w:firstLineChars="20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223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券商代码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业务类型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□普通存管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□融资证券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180" w:type="dxa"/>
                <w:trHeight w:val="360" w:hRule="atLeast"/>
              </w:trPr>
              <w:tc>
                <w:tcPr>
                  <w:tcW w:w="12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证券资金账号</w:t>
                  </w:r>
                </w:p>
              </w:tc>
              <w:tc>
                <w:tcPr>
                  <w:tcW w:w="1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2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企业办公电话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2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经办人手机</w:t>
                  </w:r>
                </w:p>
              </w:tc>
              <w:tc>
                <w:tcPr>
                  <w:tcW w:w="24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13"/>
                      <w:szCs w:val="13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2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邮政编码</w:t>
                  </w:r>
                </w:p>
              </w:tc>
              <w:tc>
                <w:tcPr>
                  <w:tcW w:w="1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2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机构开户行</w:t>
                  </w:r>
                </w:p>
              </w:tc>
              <w:tc>
                <w:tcPr>
                  <w:tcW w:w="538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180" w:type="dxa"/>
                <w:trHeight w:val="312" w:hRule="exact"/>
              </w:trPr>
              <w:tc>
                <w:tcPr>
                  <w:tcW w:w="1290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账户变更</w:t>
                  </w:r>
                </w:p>
              </w:tc>
              <w:tc>
                <w:tcPr>
                  <w:tcW w:w="147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证券资金账号</w:t>
                  </w:r>
                </w:p>
              </w:tc>
              <w:tc>
                <w:tcPr>
                  <w:tcW w:w="223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115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业务类型</w:t>
                  </w:r>
                </w:p>
              </w:tc>
              <w:tc>
                <w:tcPr>
                  <w:tcW w:w="4058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178" w:leftChars="85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 xml:space="preserve">□普通存管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178" w:leftChars="85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□融资证券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180" w:type="dxa"/>
                <w:trHeight w:val="312" w:hRule="exact"/>
              </w:trPr>
              <w:tc>
                <w:tcPr>
                  <w:tcW w:w="1290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147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223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115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4058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180" w:type="dxa"/>
                <w:trHeight w:val="340" w:hRule="exact"/>
              </w:trPr>
              <w:tc>
                <w:tcPr>
                  <w:tcW w:w="1290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14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券商代码</w:t>
                  </w:r>
                </w:p>
              </w:tc>
              <w:tc>
                <w:tcPr>
                  <w:tcW w:w="2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原客户账号</w:t>
                  </w:r>
                </w:p>
              </w:tc>
              <w:tc>
                <w:tcPr>
                  <w:tcW w:w="405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180" w:type="dxa"/>
                <w:trHeight w:val="340" w:hRule="exact"/>
              </w:trPr>
              <w:tc>
                <w:tcPr>
                  <w:tcW w:w="1290" w:type="dxa"/>
                  <w:vMerge w:val="continue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14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新客户账号</w:t>
                  </w:r>
                </w:p>
              </w:tc>
              <w:tc>
                <w:tcPr>
                  <w:tcW w:w="7445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22" w:type="dxa"/>
            <w:gridSpan w:val="11"/>
          </w:tcPr>
          <w:p>
            <w:pPr>
              <w:ind w:firstLine="2259" w:firstLineChars="1250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十四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）企业基金 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开通      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修改      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关闭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322" w:type="dxa"/>
            <w:gridSpan w:val="11"/>
          </w:tcPr>
          <w:tbl>
            <w:tblPr>
              <w:tblStyle w:val="7"/>
              <w:tblW w:w="9339" w:type="dxa"/>
              <w:tblInd w:w="-1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22"/>
              <w:gridCol w:w="1820"/>
              <w:gridCol w:w="2184"/>
              <w:gridCol w:w="1356"/>
              <w:gridCol w:w="275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222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账户信息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税务登记证号码</w:t>
                  </w:r>
                </w:p>
              </w:tc>
              <w:tc>
                <w:tcPr>
                  <w:tcW w:w="6297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1222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账户变更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原客户账号</w:t>
                  </w:r>
                </w:p>
              </w:tc>
              <w:tc>
                <w:tcPr>
                  <w:tcW w:w="2184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135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新客户账号</w:t>
                  </w:r>
                </w:p>
              </w:tc>
              <w:tc>
                <w:tcPr>
                  <w:tcW w:w="275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322" w:type="dxa"/>
            <w:gridSpan w:val="11"/>
            <w:vAlign w:val="top"/>
          </w:tcPr>
          <w:p>
            <w:pPr>
              <w:jc w:val="center"/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十五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）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协定存款 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322" w:type="dxa"/>
            <w:gridSpan w:val="11"/>
            <w:vAlign w:val="top"/>
          </w:tcPr>
          <w:p>
            <w:pPr>
              <w:jc w:val="both"/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提示：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</w:rPr>
              <w:t>以客户与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本行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</w:rPr>
              <w:t>签订的天津银行人民币单位协定存款协议书为准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322" w:type="dxa"/>
            <w:gridSpan w:val="11"/>
            <w:vAlign w:val="top"/>
          </w:tcPr>
          <w:p>
            <w:pPr>
              <w:ind w:firstLine="1807" w:firstLineChars="1000"/>
              <w:jc w:val="both"/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十六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）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  <w:t>全国版校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培资金监管业务  </w:t>
            </w:r>
            <w:r>
              <w:rPr>
                <w:rFonts w:hint="eastAsia" w:asciiTheme="minorEastAsia" w:hAnsiTheme="minorEastAsia"/>
                <w:b/>
                <w:bCs w:val="0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开通      </w:t>
            </w:r>
            <w:r>
              <w:rPr>
                <w:rFonts w:hint="eastAsia" w:asciiTheme="minorEastAsia" w:hAnsiTheme="minorEastAsia"/>
                <w:b/>
                <w:bCs w:val="0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修改      </w:t>
            </w:r>
            <w:r>
              <w:rPr>
                <w:rFonts w:hint="eastAsia" w:asciiTheme="minorEastAsia" w:hAnsiTheme="minorEastAsia"/>
                <w:b/>
                <w:bCs w:val="0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关闭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322" w:type="dxa"/>
            <w:gridSpan w:val="11"/>
            <w:vAlign w:val="top"/>
          </w:tcPr>
          <w:tbl>
            <w:tblPr>
              <w:tblStyle w:val="7"/>
              <w:tblW w:w="9715" w:type="dxa"/>
              <w:tblInd w:w="-1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62"/>
              <w:gridCol w:w="1644"/>
              <w:gridCol w:w="2487"/>
              <w:gridCol w:w="1158"/>
              <w:gridCol w:w="306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9" w:hRule="exact"/>
              </w:trPr>
              <w:tc>
                <w:tcPr>
                  <w:tcW w:w="1362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资金监管模式</w:t>
                  </w:r>
                </w:p>
              </w:tc>
              <w:tc>
                <w:tcPr>
                  <w:tcW w:w="8353" w:type="dxa"/>
                  <w:gridSpan w:val="4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□银行托管模式         □风险保证金模式        □复合模式（银行托管+风险保证金）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exact"/>
              </w:trPr>
              <w:tc>
                <w:tcPr>
                  <w:tcW w:w="136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结算账户</w:t>
                  </w:r>
                </w:p>
              </w:tc>
              <w:tc>
                <w:tcPr>
                  <w:tcW w:w="1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账号</w:t>
                  </w:r>
                </w:p>
              </w:tc>
              <w:tc>
                <w:tcPr>
                  <w:tcW w:w="2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11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账户名称</w:t>
                  </w:r>
                </w:p>
              </w:tc>
              <w:tc>
                <w:tcPr>
                  <w:tcW w:w="30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exact"/>
              </w:trPr>
              <w:tc>
                <w:tcPr>
                  <w:tcW w:w="136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1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开户行名称</w:t>
                  </w:r>
                </w:p>
              </w:tc>
              <w:tc>
                <w:tcPr>
                  <w:tcW w:w="2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11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开户行行号</w:t>
                  </w:r>
                </w:p>
              </w:tc>
              <w:tc>
                <w:tcPr>
                  <w:tcW w:w="30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exact"/>
              </w:trPr>
              <w:tc>
                <w:tcPr>
                  <w:tcW w:w="136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变更结算账户</w:t>
                  </w:r>
                </w:p>
              </w:tc>
              <w:tc>
                <w:tcPr>
                  <w:tcW w:w="1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原账号</w:t>
                  </w:r>
                </w:p>
              </w:tc>
              <w:tc>
                <w:tcPr>
                  <w:tcW w:w="2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11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新账号</w:t>
                  </w:r>
                </w:p>
              </w:tc>
              <w:tc>
                <w:tcPr>
                  <w:tcW w:w="30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exact"/>
              </w:trPr>
              <w:tc>
                <w:tcPr>
                  <w:tcW w:w="136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1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新账号户名</w:t>
                  </w:r>
                </w:p>
              </w:tc>
              <w:tc>
                <w:tcPr>
                  <w:tcW w:w="2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11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开户行名称</w:t>
                  </w:r>
                </w:p>
              </w:tc>
              <w:tc>
                <w:tcPr>
                  <w:tcW w:w="30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exact"/>
              </w:trPr>
              <w:tc>
                <w:tcPr>
                  <w:tcW w:w="1362" w:type="dxa"/>
                  <w:vMerge w:val="continue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1644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开户行行号</w:t>
                  </w:r>
                </w:p>
              </w:tc>
              <w:tc>
                <w:tcPr>
                  <w:tcW w:w="670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322" w:type="dxa"/>
            <w:gridSpan w:val="11"/>
          </w:tcPr>
          <w:p>
            <w:pPr>
              <w:jc w:val="center"/>
              <w:rPr>
                <w:rFonts w:asciiTheme="minorEastAsia" w:hAnsi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申请单位声明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6" w:hRule="atLeast"/>
        </w:trPr>
        <w:tc>
          <w:tcPr>
            <w:tcW w:w="9322" w:type="dxa"/>
            <w:gridSpan w:val="11"/>
          </w:tcPr>
          <w:p>
            <w:pPr>
              <w:ind w:firstLine="360" w:firstLineChars="200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我单位</w:t>
            </w:r>
            <w:r>
              <w:rPr>
                <w:rFonts w:hint="eastAsia" w:asciiTheme="minorEastAsia" w:hAnsiTheme="minorEastAsia"/>
                <w:b/>
                <w:color w:val="auto"/>
                <w:sz w:val="18"/>
                <w:szCs w:val="18"/>
                <w:highlight w:val="none"/>
              </w:rPr>
              <w:t>已阅读本申请书中所选签约协议的全部条款，知悉各项规定及相关行政处罚政策，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保证所提供的单位资料信息真实、有效、完整，并承诺：同意遵守监管部门和贵行有关业务规定，愿意接受贵行通过本单位、本单位法人或负责人、经办人的联系电话、通讯地址等联系方式以手机短信、电话外呼、信函等方式向本单位传递业务通知及金融信息。</w:t>
            </w:r>
          </w:p>
          <w:p>
            <w:pPr>
              <w:ind w:firstLine="360" w:firstLineChars="200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本单位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                                                                   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 xml:space="preserve">现自愿向贵行申请第（                                                            </w:t>
            </w:r>
          </w:p>
          <w:p>
            <w:pPr>
              <w:ind w:firstLine="480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 xml:space="preserve">                                                          ）服务项目，共计        项签约业务。</w:t>
            </w:r>
          </w:p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单位公章：                                            法人（签字或盖章）：</w:t>
            </w:r>
          </w:p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授权经办人（签字或盖章）：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        单位预留印鉴：</w:t>
            </w:r>
          </w:p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 xml:space="preserve">申请日期：        年      月      日 </w:t>
            </w:r>
          </w:p>
          <w:p>
            <w:pP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>签署地点：</w:t>
            </w:r>
          </w:p>
        </w:tc>
      </w:tr>
    </w:tbl>
    <w:p>
      <w:pPr>
        <w:rPr>
          <w:rFonts w:asciiTheme="minorEastAsia" w:hAnsiTheme="minorEastAsia"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/>
          <w:color w:val="auto"/>
          <w:sz w:val="18"/>
          <w:szCs w:val="18"/>
          <w:highlight w:val="none"/>
        </w:rPr>
        <w:t xml:space="preserve">                  </w:t>
      </w:r>
    </w:p>
    <w:p>
      <w:pPr>
        <w:rPr>
          <w:rFonts w:asciiTheme="minorEastAsia" w:hAnsiTheme="minorEastAsia"/>
          <w:color w:val="auto"/>
          <w:sz w:val="18"/>
          <w:szCs w:val="18"/>
          <w:highlight w:val="none"/>
        </w:rPr>
      </w:pPr>
    </w:p>
    <w:p>
      <w:pPr>
        <w:rPr>
          <w:rFonts w:asciiTheme="minorEastAsia" w:hAnsiTheme="minorEastAsia"/>
          <w:color w:val="auto"/>
          <w:sz w:val="18"/>
          <w:szCs w:val="18"/>
          <w:highlight w:val="none"/>
        </w:rPr>
      </w:pPr>
    </w:p>
    <w:p>
      <w:pPr>
        <w:rPr>
          <w:rFonts w:asciiTheme="minorEastAsia" w:hAnsiTheme="minorEastAsia"/>
          <w:color w:val="auto"/>
          <w:sz w:val="18"/>
          <w:szCs w:val="18"/>
          <w:highlight w:val="none"/>
        </w:rPr>
      </w:pPr>
    </w:p>
    <w:p>
      <w:pPr>
        <w:rPr>
          <w:rFonts w:asciiTheme="minorEastAsia" w:hAnsiTheme="minorEastAsia"/>
          <w:color w:val="auto"/>
          <w:sz w:val="18"/>
          <w:szCs w:val="18"/>
          <w:highlight w:val="none"/>
        </w:rPr>
      </w:pPr>
    </w:p>
    <w:p>
      <w:pPr>
        <w:rPr>
          <w:rFonts w:asciiTheme="minorEastAsia" w:hAnsiTheme="minorEastAsia"/>
          <w:color w:val="auto"/>
          <w:sz w:val="18"/>
          <w:szCs w:val="18"/>
          <w:highlight w:val="none"/>
        </w:rPr>
      </w:pPr>
    </w:p>
    <w:p>
      <w:pPr>
        <w:rPr>
          <w:rFonts w:asciiTheme="minorEastAsia" w:hAnsiTheme="minorEastAsia"/>
          <w:color w:val="auto"/>
          <w:sz w:val="18"/>
          <w:szCs w:val="18"/>
          <w:highlight w:val="none"/>
        </w:rPr>
      </w:pPr>
    </w:p>
    <w:p>
      <w:pPr>
        <w:rPr>
          <w:rFonts w:asciiTheme="minorEastAsia" w:hAnsiTheme="minorEastAsia"/>
          <w:color w:val="auto"/>
          <w:sz w:val="18"/>
          <w:szCs w:val="18"/>
          <w:highlight w:val="none"/>
        </w:rPr>
      </w:pPr>
    </w:p>
    <w:p>
      <w:pPr>
        <w:rPr>
          <w:rFonts w:asciiTheme="minorEastAsia" w:hAnsiTheme="minorEastAsia"/>
          <w:color w:val="auto"/>
          <w:sz w:val="18"/>
          <w:szCs w:val="18"/>
          <w:highlight w:val="none"/>
        </w:rPr>
      </w:pPr>
    </w:p>
    <w:p>
      <w:pPr>
        <w:rPr>
          <w:rFonts w:asciiTheme="minorEastAsia" w:hAnsiTheme="minorEastAsia"/>
          <w:color w:val="auto"/>
          <w:sz w:val="18"/>
          <w:szCs w:val="18"/>
          <w:highlight w:val="none"/>
        </w:rPr>
      </w:pPr>
    </w:p>
    <w:p>
      <w:pPr>
        <w:rPr>
          <w:rFonts w:asciiTheme="minorEastAsia" w:hAnsiTheme="minorEastAsia"/>
          <w:color w:val="auto"/>
          <w:sz w:val="18"/>
          <w:szCs w:val="18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hint="eastAsia" w:ascii="仿宋_GB2312" w:eastAsia="仿宋_GB2312"/>
          <w:color w:val="auto"/>
          <w:szCs w:val="21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Cs w:val="21"/>
          <w:highlight w:val="none"/>
          <w:lang w:val="en-US" w:eastAsia="zh-CN"/>
        </w:rPr>
        <w:t xml:space="preserve">                                       </w:t>
      </w: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p>
      <w:pPr>
        <w:jc w:val="center"/>
        <w:rPr>
          <w:rFonts w:hint="eastAsia" w:ascii="仿宋_GB2312" w:eastAsia="仿宋_GB2312"/>
          <w:color w:val="auto"/>
          <w:szCs w:val="21"/>
          <w:highlight w:val="none"/>
        </w:rPr>
      </w:pPr>
    </w:p>
    <w:p>
      <w:pPr>
        <w:jc w:val="center"/>
        <w:rPr>
          <w:rFonts w:hint="eastAsia" w:ascii="仿宋_GB2312" w:eastAsia="仿宋_GB2312"/>
          <w:color w:val="auto"/>
          <w:szCs w:val="21"/>
          <w:highlight w:val="none"/>
        </w:rPr>
      </w:pPr>
    </w:p>
    <w:p>
      <w:pPr>
        <w:jc w:val="center"/>
        <w:rPr>
          <w:rFonts w:hint="eastAsia" w:ascii="仿宋_GB2312" w:eastAsia="仿宋_GB2312"/>
          <w:color w:val="auto"/>
          <w:szCs w:val="21"/>
          <w:highlight w:val="none"/>
        </w:rPr>
      </w:pPr>
    </w:p>
    <w:p>
      <w:pPr>
        <w:jc w:val="center"/>
        <w:rPr>
          <w:rFonts w:hint="eastAsia" w:ascii="仿宋_GB2312" w:eastAsia="仿宋_GB2312"/>
          <w:color w:val="auto"/>
          <w:szCs w:val="21"/>
          <w:highlight w:val="none"/>
        </w:rPr>
      </w:pPr>
    </w:p>
    <w:p>
      <w:pPr>
        <w:jc w:val="center"/>
        <w:rPr>
          <w:rFonts w:hint="eastAsia" w:ascii="仿宋_GB2312" w:eastAsia="仿宋_GB2312"/>
          <w:color w:val="auto"/>
          <w:szCs w:val="21"/>
          <w:highlight w:val="none"/>
        </w:rPr>
      </w:pPr>
    </w:p>
    <w:p>
      <w:pPr>
        <w:jc w:val="both"/>
        <w:rPr>
          <w:rFonts w:hint="eastAsia" w:ascii="仿宋_GB2312" w:eastAsia="仿宋_GB2312"/>
          <w:color w:val="auto"/>
          <w:szCs w:val="21"/>
          <w:highlight w:val="none"/>
        </w:rPr>
      </w:pPr>
    </w:p>
    <w:p>
      <w:pPr>
        <w:ind w:firstLine="5250" w:firstLineChars="2500"/>
        <w:jc w:val="both"/>
        <w:rPr>
          <w:rFonts w:ascii="仿宋_GB2312" w:eastAsia="仿宋_GB2312"/>
          <w:color w:val="auto"/>
          <w:szCs w:val="21"/>
          <w:highlight w:val="none"/>
        </w:rPr>
      </w:pPr>
      <w:r>
        <w:rPr>
          <w:rFonts w:hint="eastAsia" w:ascii="仿宋_GB2312" w:eastAsia="仿宋_GB2312"/>
          <w:color w:val="auto"/>
          <w:szCs w:val="21"/>
          <w:highlight w:val="none"/>
        </w:rPr>
        <w:t>复核人：                经办人：</w:t>
      </w:r>
    </w:p>
    <w:p>
      <w:pPr>
        <w:rPr>
          <w:rFonts w:ascii="仿宋_GB2312" w:eastAsia="仿宋_GB2312"/>
          <w:color w:val="auto"/>
          <w:szCs w:val="21"/>
          <w:highlight w:val="none"/>
        </w:rPr>
      </w:pPr>
      <w:r>
        <w:rPr>
          <w:rFonts w:ascii="仿宋_GB2312" w:eastAsia="仿宋_GB2312"/>
          <w:color w:val="auto"/>
          <w:szCs w:val="21"/>
          <w:highlight w:val="none"/>
        </w:rPr>
        <w:drawing>
          <wp:inline distT="0" distB="0" distL="0" distR="0">
            <wp:extent cx="800100" cy="21209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34" cy="21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color w:val="auto"/>
          <w:szCs w:val="21"/>
          <w:highlight w:val="none"/>
        </w:rPr>
      </w:pPr>
    </w:p>
    <w:tbl>
      <w:tblPr>
        <w:tblStyle w:val="8"/>
        <w:tblW w:w="1069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069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8"/>
                <w:szCs w:val="28"/>
                <w:highlight w:val="none"/>
              </w:rPr>
              <w:t>回       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10699" w:type="dxa"/>
          </w:tcPr>
          <w:p>
            <w:pPr>
              <w:ind w:firstLine="480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</w:rPr>
              <w:t xml:space="preserve">本行已对申请单位申请的第（                </w:t>
            </w:r>
          </w:p>
          <w:p>
            <w:pPr>
              <w:ind w:firstLine="5880" w:firstLineChars="2450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</w:rPr>
              <w:t>） 服务项目，共计         项业务确认处理完毕，客户相关协议、服务业务申请资料审核无误，符合业务办理要求。</w:t>
            </w:r>
          </w:p>
          <w:p>
            <w:pPr>
              <w:ind w:firstLine="480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  <w:p>
            <w:pPr>
              <w:ind w:firstLine="480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</w:p>
          <w:p>
            <w:pPr>
              <w:ind w:firstLine="480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ind w:firstLine="480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ind w:left="90" w:leftChars="43" w:firstLine="388" w:firstLineChars="216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 xml:space="preserve">                                   </w:t>
            </w:r>
          </w:p>
          <w:p>
            <w:pPr>
              <w:ind w:left="90" w:leftChars="43" w:firstLine="388" w:firstLineChars="216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</w:p>
          <w:p>
            <w:pPr>
              <w:ind w:firstLine="8550" w:firstLineChars="4750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 xml:space="preserve">（银行签章） </w:t>
            </w:r>
          </w:p>
          <w:p>
            <w:pPr>
              <w:ind w:firstLine="7560" w:firstLineChars="4200"/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 xml:space="preserve"> 受理日期：     年     月     日</w:t>
            </w:r>
          </w:p>
          <w:p>
            <w:pPr>
              <w:rPr>
                <w:rFonts w:asciiTheme="minorEastAsia" w:hAnsi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</w:rPr>
              <w:t xml:space="preserve">                        </w:t>
            </w:r>
          </w:p>
          <w:p>
            <w:pPr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</w:tbl>
    <w:p>
      <w:pPr>
        <w:ind w:firstLine="4410" w:firstLineChars="2100"/>
        <w:rPr>
          <w:rFonts w:hint="eastAsia" w:ascii="仿宋_GB2312" w:eastAsia="仿宋_GB2312"/>
          <w:color w:val="auto"/>
          <w:szCs w:val="21"/>
          <w:highlight w:val="none"/>
        </w:rPr>
      </w:pPr>
      <w:r>
        <w:rPr>
          <w:rFonts w:hint="eastAsia" w:ascii="仿宋_GB2312" w:eastAsia="仿宋_GB2312"/>
          <w:color w:val="auto"/>
          <w:szCs w:val="21"/>
          <w:highlight w:val="none"/>
        </w:rPr>
        <w:t>复核人：                经办人：</w:t>
      </w:r>
    </w:p>
    <w:p>
      <w:pPr>
        <w:rPr>
          <w:rFonts w:hint="eastAsia" w:ascii="仿宋_GB2312" w:eastAsia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Cs w:val="21"/>
          <w:highlight w:val="none"/>
          <w:lang w:val="en-US" w:eastAsia="zh-CN"/>
        </w:rPr>
        <w:t>填写说明：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对于首次签约客户，请认真阅读银行提供的相应产品协议书，并接受协议书及业务规定中所标示的所有法律条款；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18"/>
          <w:szCs w:val="18"/>
          <w:highlight w:val="none"/>
          <w:lang w:val="en-US" w:eastAsia="zh-CN"/>
        </w:rPr>
        <w:t>本申请书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中带“*”的</w:t>
      </w:r>
      <w:r>
        <w:rPr>
          <w:rFonts w:hint="eastAsia" w:asciiTheme="minorEastAsia" w:hAnsiTheme="minorEastAsia" w:cstheme="minorEastAsia"/>
          <w:color w:val="auto"/>
          <w:sz w:val="18"/>
          <w:szCs w:val="18"/>
          <w:highlight w:val="none"/>
          <w:lang w:val="en-US" w:eastAsia="zh-CN"/>
        </w:rPr>
        <w:t>项目，新开立账户时必选；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18"/>
          <w:szCs w:val="18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.本申请书一式两联，一联由银行保管，一联交由客户留存；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18"/>
          <w:szCs w:val="18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本申请书涉及的登录名只能为大小写英文字符、阿拉伯数字、下划线，且长度为4-20位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18"/>
          <w:szCs w:val="18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</w:rPr>
        <w:t>企业金信通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  <w:t>中的个性化选项，如勾选否，则默认为动账实时提醒；如勾选是，须按附件内容要求填写。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</w:p>
    <w:p>
      <w:pPr>
        <w:rPr>
          <w:rFonts w:hint="eastAsia" w:ascii="仿宋_GB2312" w:eastAsia="仿宋_GB2312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br w:type="column"/>
      </w:r>
      <w:r>
        <w:rPr>
          <w:rFonts w:hint="eastAsia" w:ascii="仿宋_GB2312" w:eastAsia="仿宋_GB2312"/>
          <w:color w:val="auto"/>
          <w:szCs w:val="21"/>
          <w:highlight w:val="none"/>
          <w:lang w:eastAsia="zh-CN"/>
        </w:rPr>
        <w:t>附件</w:t>
      </w:r>
      <w:r>
        <w:rPr>
          <w:rFonts w:hint="eastAsia" w:ascii="仿宋_GB2312" w:eastAsia="仿宋_GB2312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Cs w:val="21"/>
          <w:highlight w:val="none"/>
          <w:lang w:eastAsia="zh-CN"/>
        </w:rPr>
        <w:t>：</w:t>
      </w:r>
    </w:p>
    <w:p>
      <w:pPr>
        <w:rPr>
          <w:rFonts w:hint="eastAsia" w:ascii="仿宋_GB2312" w:eastAsia="仿宋_GB2312"/>
          <w:color w:val="auto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企业金信通个性化需求申请表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auto"/>
          <w:szCs w:val="21"/>
          <w:highlight w:val="none"/>
          <w:vertAlign w:val="baseli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Cs w:val="21"/>
          <w:highlight w:val="none"/>
          <w:vertAlign w:val="baseline"/>
          <w:lang w:val="en-US" w:eastAsia="zh-CN"/>
        </w:rPr>
        <w:t>客户名称（全称）：</w:t>
      </w:r>
    </w:p>
    <w:tbl>
      <w:tblPr>
        <w:tblStyle w:val="8"/>
        <w:tblW w:w="11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949"/>
        <w:gridCol w:w="2248"/>
        <w:gridCol w:w="1937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996" w:type="dxa"/>
            <w:vAlign w:val="bottom"/>
          </w:tcPr>
          <w:p>
            <w:pPr>
              <w:widowControl w:val="0"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49" w:type="dxa"/>
            <w:vAlign w:val="bottom"/>
          </w:tcPr>
          <w:p>
            <w:pPr>
              <w:widowControl w:val="0"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248" w:type="dxa"/>
            <w:vAlign w:val="bottom"/>
          </w:tcPr>
          <w:p>
            <w:pPr>
              <w:widowControl w:val="0"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动账提示金额</w:t>
            </w:r>
          </w:p>
        </w:tc>
        <w:tc>
          <w:tcPr>
            <w:tcW w:w="1937" w:type="dxa"/>
            <w:vAlign w:val="bottom"/>
          </w:tcPr>
          <w:p>
            <w:pPr>
              <w:widowControl w:val="0"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收付款接收</w:t>
            </w:r>
          </w:p>
        </w:tc>
        <w:tc>
          <w:tcPr>
            <w:tcW w:w="2870" w:type="dxa"/>
            <w:vAlign w:val="bottom"/>
          </w:tcPr>
          <w:p>
            <w:pPr>
              <w:widowControl w:val="0"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发送时效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</w:trPr>
        <w:tc>
          <w:tcPr>
            <w:tcW w:w="996" w:type="dxa"/>
            <w:vAlign w:val="top"/>
          </w:tcPr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top"/>
          </w:tcPr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 w:val="0"/>
              <w:ind w:left="660" w:hanging="600" w:hangingChars="3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全部动账</w:t>
            </w:r>
          </w:p>
          <w:p>
            <w:pPr>
              <w:widowControl w:val="0"/>
              <w:ind w:left="880" w:hanging="800" w:hangingChars="4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仅收款接收</w:t>
            </w:r>
          </w:p>
          <w:p>
            <w:pPr>
              <w:widowControl w:val="0"/>
              <w:ind w:left="880" w:hanging="800" w:hangingChars="400"/>
              <w:jc w:val="both"/>
              <w:rPr>
                <w:rFonts w:hint="eastAsia" w:ascii="Arial" w:hAnsi="Arial" w:eastAsia="宋体" w:cs="Arial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仅付款接收</w:t>
            </w:r>
          </w:p>
        </w:tc>
        <w:tc>
          <w:tcPr>
            <w:tcW w:w="2870" w:type="dxa"/>
            <w:vAlign w:val="center"/>
          </w:tcPr>
          <w:p>
            <w:pPr>
              <w:widowControl w:val="0"/>
              <w:ind w:left="200" w:hanging="200" w:hangingChars="1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全部实时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全部延时</w:t>
            </w:r>
          </w:p>
          <w:p>
            <w:pPr>
              <w:widowControl w:val="0"/>
              <w:ind w:left="200" w:hanging="200" w:hangingChars="1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仅收款延时</w:t>
            </w:r>
          </w:p>
          <w:p>
            <w:pPr>
              <w:widowControl w:val="0"/>
              <w:ind w:left="200" w:hanging="200" w:hangingChars="100"/>
              <w:jc w:val="both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仅付款延时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</w:trPr>
        <w:tc>
          <w:tcPr>
            <w:tcW w:w="996" w:type="dxa"/>
            <w:vAlign w:val="top"/>
          </w:tcPr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top"/>
          </w:tcPr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 w:val="0"/>
              <w:ind w:left="660" w:hanging="600" w:hangingChars="3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全部动账</w:t>
            </w:r>
          </w:p>
          <w:p>
            <w:pPr>
              <w:widowControl w:val="0"/>
              <w:ind w:left="880" w:hanging="800" w:hangingChars="4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仅收款接收</w:t>
            </w:r>
          </w:p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仅付款接收</w:t>
            </w:r>
          </w:p>
        </w:tc>
        <w:tc>
          <w:tcPr>
            <w:tcW w:w="2870" w:type="dxa"/>
            <w:vAlign w:val="center"/>
          </w:tcPr>
          <w:p>
            <w:pPr>
              <w:widowControl w:val="0"/>
              <w:ind w:left="200" w:hanging="200" w:hangingChars="1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全部实时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全部延时</w:t>
            </w:r>
          </w:p>
          <w:p>
            <w:pPr>
              <w:widowControl w:val="0"/>
              <w:ind w:left="200" w:hanging="200" w:hangingChars="1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仅收款延时</w:t>
            </w:r>
          </w:p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仅付款延时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</w:trPr>
        <w:tc>
          <w:tcPr>
            <w:tcW w:w="996" w:type="dxa"/>
            <w:vAlign w:val="top"/>
          </w:tcPr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top"/>
          </w:tcPr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 w:val="0"/>
              <w:ind w:left="660" w:hanging="600" w:hangingChars="3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全部动账</w:t>
            </w:r>
          </w:p>
          <w:p>
            <w:pPr>
              <w:widowControl w:val="0"/>
              <w:ind w:left="880" w:hanging="800" w:hangingChars="4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仅收款接收</w:t>
            </w:r>
          </w:p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仅付款接收</w:t>
            </w:r>
          </w:p>
        </w:tc>
        <w:tc>
          <w:tcPr>
            <w:tcW w:w="2870" w:type="dxa"/>
            <w:vAlign w:val="center"/>
          </w:tcPr>
          <w:p>
            <w:pPr>
              <w:widowControl w:val="0"/>
              <w:ind w:left="200" w:hanging="200" w:hangingChars="1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全部实时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全部延时</w:t>
            </w:r>
          </w:p>
          <w:p>
            <w:pPr>
              <w:widowControl w:val="0"/>
              <w:ind w:left="200" w:hanging="200" w:hangingChars="1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仅收款延时</w:t>
            </w:r>
          </w:p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仅付款延时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</w:trPr>
        <w:tc>
          <w:tcPr>
            <w:tcW w:w="996" w:type="dxa"/>
            <w:vAlign w:val="top"/>
          </w:tcPr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top"/>
          </w:tcPr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 w:val="0"/>
              <w:ind w:left="660" w:hanging="600" w:hangingChars="3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全部动账</w:t>
            </w:r>
          </w:p>
          <w:p>
            <w:pPr>
              <w:widowControl w:val="0"/>
              <w:ind w:left="880" w:hanging="800" w:hangingChars="4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仅收款接收</w:t>
            </w:r>
          </w:p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仅付款接收</w:t>
            </w:r>
          </w:p>
        </w:tc>
        <w:tc>
          <w:tcPr>
            <w:tcW w:w="2870" w:type="dxa"/>
            <w:vAlign w:val="center"/>
          </w:tcPr>
          <w:p>
            <w:pPr>
              <w:widowControl w:val="0"/>
              <w:ind w:left="200" w:hanging="200" w:hangingChars="1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全部实时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全部延时</w:t>
            </w:r>
          </w:p>
          <w:p>
            <w:pPr>
              <w:widowControl w:val="0"/>
              <w:ind w:left="200" w:hanging="200" w:hangingChars="1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仅收款延时</w:t>
            </w:r>
          </w:p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仅付款延时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</w:trPr>
        <w:tc>
          <w:tcPr>
            <w:tcW w:w="996" w:type="dxa"/>
            <w:vAlign w:val="top"/>
          </w:tcPr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top"/>
          </w:tcPr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 w:val="0"/>
              <w:ind w:left="660" w:hanging="600" w:hangingChars="3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全部动账</w:t>
            </w:r>
          </w:p>
          <w:p>
            <w:pPr>
              <w:widowControl w:val="0"/>
              <w:ind w:left="880" w:hanging="800" w:hangingChars="4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仅收款接收</w:t>
            </w:r>
          </w:p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仅付款接收</w:t>
            </w:r>
          </w:p>
        </w:tc>
        <w:tc>
          <w:tcPr>
            <w:tcW w:w="2870" w:type="dxa"/>
            <w:vAlign w:val="center"/>
          </w:tcPr>
          <w:p>
            <w:pPr>
              <w:widowControl w:val="0"/>
              <w:ind w:left="200" w:hanging="200" w:hangingChars="1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全部实时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全部延时</w:t>
            </w:r>
          </w:p>
          <w:p>
            <w:pPr>
              <w:widowControl w:val="0"/>
              <w:ind w:left="200" w:hanging="200" w:hangingChars="1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仅收款延时</w:t>
            </w:r>
          </w:p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仅付款延时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996" w:type="dxa"/>
            <w:vAlign w:val="top"/>
          </w:tcPr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9" w:type="dxa"/>
            <w:vAlign w:val="top"/>
          </w:tcPr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top"/>
          </w:tcPr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center"/>
          </w:tcPr>
          <w:p>
            <w:pPr>
              <w:widowControl w:val="0"/>
              <w:ind w:left="660" w:hanging="600" w:hangingChars="3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全部动账</w:t>
            </w:r>
          </w:p>
          <w:p>
            <w:pPr>
              <w:widowControl w:val="0"/>
              <w:ind w:left="880" w:hanging="800" w:hangingChars="4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仅收款接收</w:t>
            </w:r>
          </w:p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仅付款接收</w:t>
            </w:r>
          </w:p>
        </w:tc>
        <w:tc>
          <w:tcPr>
            <w:tcW w:w="2870" w:type="dxa"/>
            <w:vAlign w:val="center"/>
          </w:tcPr>
          <w:p>
            <w:pPr>
              <w:widowControl w:val="0"/>
              <w:ind w:left="200" w:hanging="200" w:hangingChars="1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全部实时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全部延时</w:t>
            </w:r>
          </w:p>
          <w:p>
            <w:pPr>
              <w:widowControl w:val="0"/>
              <w:ind w:left="200" w:hanging="200" w:hangingChars="1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仅收款延时</w:t>
            </w:r>
          </w:p>
          <w:p>
            <w:pPr>
              <w:widowControl w:val="0"/>
              <w:jc w:val="both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  <w:t>仅付款延时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 xml:space="preserve">    </w:t>
      </w:r>
    </w:p>
    <w:p>
      <w:pPr>
        <w:ind w:left="600" w:hanging="600" w:hangingChars="300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提示：1.动账提示金额可填写下限值或上限值（如：[10000,50000]或≥50000）系统默认下限值为0；上限值最高为99999999999.99；</w:t>
      </w:r>
    </w:p>
    <w:p>
      <w:pPr>
        <w:ind w:firstLine="600" w:firstLineChars="300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 xml:space="preserve">2.收付款接收可选择全部动账/仅收款接收/仅付款接收；                                                                              </w:t>
      </w:r>
    </w:p>
    <w:p>
      <w:pPr>
        <w:ind w:left="567" w:leftChars="270" w:firstLine="0" w:firstLineChars="0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 xml:space="preserve">3.发送时效可选择全部实时/全部延时/仅收款延时/仅付款延时，其中延时设定为当日22点至次日6点期间，对指定手机号码动账类短信延迟至6点后发送。       </w:t>
      </w:r>
    </w:p>
    <w:p>
      <w:pPr>
        <w:ind w:firstLine="800" w:firstLineChars="400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</w:pPr>
    </w:p>
    <w:p>
      <w:pPr>
        <w:ind w:firstLine="800" w:firstLineChars="400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</w:pPr>
    </w:p>
    <w:p>
      <w:pPr>
        <w:ind w:firstLine="800" w:firstLineChars="400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 xml:space="preserve">                                               复核人：               经办人：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</w:pPr>
    </w:p>
    <w:sectPr>
      <w:pgSz w:w="11906" w:h="16838"/>
      <w:pgMar w:top="284" w:right="567" w:bottom="284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Goudy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Ligh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5BD0D"/>
    <w:multiLevelType w:val="singleLevel"/>
    <w:tmpl w:val="6455BD0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03"/>
    <w:rsid w:val="00006C02"/>
    <w:rsid w:val="00023472"/>
    <w:rsid w:val="000250FB"/>
    <w:rsid w:val="00027D86"/>
    <w:rsid w:val="00033188"/>
    <w:rsid w:val="00034DD2"/>
    <w:rsid w:val="00037E7B"/>
    <w:rsid w:val="00060E9E"/>
    <w:rsid w:val="000627CF"/>
    <w:rsid w:val="000629A7"/>
    <w:rsid w:val="00065E37"/>
    <w:rsid w:val="00075DD8"/>
    <w:rsid w:val="00080E82"/>
    <w:rsid w:val="00085AA5"/>
    <w:rsid w:val="000873C3"/>
    <w:rsid w:val="000B417A"/>
    <w:rsid w:val="000B6A11"/>
    <w:rsid w:val="000E29D8"/>
    <w:rsid w:val="000E606F"/>
    <w:rsid w:val="0011444A"/>
    <w:rsid w:val="001302D4"/>
    <w:rsid w:val="0013647B"/>
    <w:rsid w:val="001424DF"/>
    <w:rsid w:val="001467FB"/>
    <w:rsid w:val="00155FCE"/>
    <w:rsid w:val="001627B5"/>
    <w:rsid w:val="001640E3"/>
    <w:rsid w:val="001670CE"/>
    <w:rsid w:val="00175D3F"/>
    <w:rsid w:val="0019479A"/>
    <w:rsid w:val="001A6E03"/>
    <w:rsid w:val="001B11FF"/>
    <w:rsid w:val="001C74AB"/>
    <w:rsid w:val="001D6279"/>
    <w:rsid w:val="001F4692"/>
    <w:rsid w:val="001F5713"/>
    <w:rsid w:val="0021173B"/>
    <w:rsid w:val="002217B6"/>
    <w:rsid w:val="00222CE6"/>
    <w:rsid w:val="002325FD"/>
    <w:rsid w:val="002351FE"/>
    <w:rsid w:val="00242088"/>
    <w:rsid w:val="002425BD"/>
    <w:rsid w:val="00255C7A"/>
    <w:rsid w:val="002829FE"/>
    <w:rsid w:val="00284E16"/>
    <w:rsid w:val="00285AFA"/>
    <w:rsid w:val="0029071E"/>
    <w:rsid w:val="002933E4"/>
    <w:rsid w:val="0029510E"/>
    <w:rsid w:val="002B5DA8"/>
    <w:rsid w:val="002D36D5"/>
    <w:rsid w:val="002F53F1"/>
    <w:rsid w:val="003170A6"/>
    <w:rsid w:val="00322CDF"/>
    <w:rsid w:val="00325EAB"/>
    <w:rsid w:val="00344136"/>
    <w:rsid w:val="00352DF2"/>
    <w:rsid w:val="00366C7E"/>
    <w:rsid w:val="003A45E4"/>
    <w:rsid w:val="003C3CDE"/>
    <w:rsid w:val="003F3761"/>
    <w:rsid w:val="00400C46"/>
    <w:rsid w:val="00401EE4"/>
    <w:rsid w:val="0040726B"/>
    <w:rsid w:val="00420E2E"/>
    <w:rsid w:val="00422508"/>
    <w:rsid w:val="00440C4D"/>
    <w:rsid w:val="00447476"/>
    <w:rsid w:val="00463CC6"/>
    <w:rsid w:val="00470871"/>
    <w:rsid w:val="004724D0"/>
    <w:rsid w:val="004765FE"/>
    <w:rsid w:val="00476E61"/>
    <w:rsid w:val="00490145"/>
    <w:rsid w:val="0049034C"/>
    <w:rsid w:val="0049126F"/>
    <w:rsid w:val="00493203"/>
    <w:rsid w:val="004A00F9"/>
    <w:rsid w:val="004E52F4"/>
    <w:rsid w:val="00501B95"/>
    <w:rsid w:val="0050604A"/>
    <w:rsid w:val="0051659D"/>
    <w:rsid w:val="00532E87"/>
    <w:rsid w:val="00535BEE"/>
    <w:rsid w:val="00553C8A"/>
    <w:rsid w:val="00561B15"/>
    <w:rsid w:val="00565BFD"/>
    <w:rsid w:val="00571F53"/>
    <w:rsid w:val="00596FCC"/>
    <w:rsid w:val="005A4D81"/>
    <w:rsid w:val="005A6176"/>
    <w:rsid w:val="005B656B"/>
    <w:rsid w:val="005E1F5A"/>
    <w:rsid w:val="005E4FD8"/>
    <w:rsid w:val="005F2231"/>
    <w:rsid w:val="00601488"/>
    <w:rsid w:val="00606CDF"/>
    <w:rsid w:val="00615855"/>
    <w:rsid w:val="00615FEA"/>
    <w:rsid w:val="006316B5"/>
    <w:rsid w:val="006323B0"/>
    <w:rsid w:val="006806C8"/>
    <w:rsid w:val="006823DD"/>
    <w:rsid w:val="00693034"/>
    <w:rsid w:val="0069331D"/>
    <w:rsid w:val="00693EF1"/>
    <w:rsid w:val="006961AC"/>
    <w:rsid w:val="006A58A6"/>
    <w:rsid w:val="006A675C"/>
    <w:rsid w:val="006B4F42"/>
    <w:rsid w:val="006D719F"/>
    <w:rsid w:val="006E1F30"/>
    <w:rsid w:val="006F59CB"/>
    <w:rsid w:val="00711590"/>
    <w:rsid w:val="00713FBF"/>
    <w:rsid w:val="00737DB6"/>
    <w:rsid w:val="0074097E"/>
    <w:rsid w:val="007456CC"/>
    <w:rsid w:val="00750A97"/>
    <w:rsid w:val="00757BFA"/>
    <w:rsid w:val="00765149"/>
    <w:rsid w:val="00776E99"/>
    <w:rsid w:val="007A5787"/>
    <w:rsid w:val="007B13A3"/>
    <w:rsid w:val="007C3993"/>
    <w:rsid w:val="007C4F51"/>
    <w:rsid w:val="007E4234"/>
    <w:rsid w:val="007F2AC5"/>
    <w:rsid w:val="008228E5"/>
    <w:rsid w:val="00875248"/>
    <w:rsid w:val="008819CE"/>
    <w:rsid w:val="008909F0"/>
    <w:rsid w:val="008A4D00"/>
    <w:rsid w:val="008B0D29"/>
    <w:rsid w:val="008B1050"/>
    <w:rsid w:val="008B391E"/>
    <w:rsid w:val="008C1DAE"/>
    <w:rsid w:val="008C7040"/>
    <w:rsid w:val="008D4412"/>
    <w:rsid w:val="008D7F14"/>
    <w:rsid w:val="008E1A4D"/>
    <w:rsid w:val="00933CA2"/>
    <w:rsid w:val="00936D84"/>
    <w:rsid w:val="00941F33"/>
    <w:rsid w:val="0097377E"/>
    <w:rsid w:val="00977CCE"/>
    <w:rsid w:val="00980618"/>
    <w:rsid w:val="00984FE6"/>
    <w:rsid w:val="009917E4"/>
    <w:rsid w:val="009A125B"/>
    <w:rsid w:val="009B053F"/>
    <w:rsid w:val="009D06E8"/>
    <w:rsid w:val="009D6AF1"/>
    <w:rsid w:val="009E3807"/>
    <w:rsid w:val="009E3F6E"/>
    <w:rsid w:val="009E6BCE"/>
    <w:rsid w:val="00A053B4"/>
    <w:rsid w:val="00A07347"/>
    <w:rsid w:val="00A17A7B"/>
    <w:rsid w:val="00A4269D"/>
    <w:rsid w:val="00A4510D"/>
    <w:rsid w:val="00A505CE"/>
    <w:rsid w:val="00A50F6A"/>
    <w:rsid w:val="00A5130D"/>
    <w:rsid w:val="00A7012B"/>
    <w:rsid w:val="00A94732"/>
    <w:rsid w:val="00AA2571"/>
    <w:rsid w:val="00AD2385"/>
    <w:rsid w:val="00AD72A8"/>
    <w:rsid w:val="00AE0FFD"/>
    <w:rsid w:val="00AE2237"/>
    <w:rsid w:val="00AE2CB9"/>
    <w:rsid w:val="00AE496D"/>
    <w:rsid w:val="00AF0BC5"/>
    <w:rsid w:val="00AF2B80"/>
    <w:rsid w:val="00AF5DF0"/>
    <w:rsid w:val="00B00DDA"/>
    <w:rsid w:val="00B24556"/>
    <w:rsid w:val="00B37AF2"/>
    <w:rsid w:val="00B66186"/>
    <w:rsid w:val="00B73C69"/>
    <w:rsid w:val="00B75C33"/>
    <w:rsid w:val="00B77E51"/>
    <w:rsid w:val="00B86E99"/>
    <w:rsid w:val="00B9469F"/>
    <w:rsid w:val="00B953F7"/>
    <w:rsid w:val="00BA3284"/>
    <w:rsid w:val="00BA37EA"/>
    <w:rsid w:val="00BA5150"/>
    <w:rsid w:val="00BC6ADE"/>
    <w:rsid w:val="00BE1FFD"/>
    <w:rsid w:val="00BE7244"/>
    <w:rsid w:val="00C07452"/>
    <w:rsid w:val="00C370B2"/>
    <w:rsid w:val="00C37213"/>
    <w:rsid w:val="00C4196A"/>
    <w:rsid w:val="00C51A81"/>
    <w:rsid w:val="00C53DDE"/>
    <w:rsid w:val="00C5699A"/>
    <w:rsid w:val="00C67196"/>
    <w:rsid w:val="00C95E30"/>
    <w:rsid w:val="00C9722D"/>
    <w:rsid w:val="00CB76BD"/>
    <w:rsid w:val="00CC69A5"/>
    <w:rsid w:val="00CD35EB"/>
    <w:rsid w:val="00CD53B8"/>
    <w:rsid w:val="00CD76F1"/>
    <w:rsid w:val="00CF2D49"/>
    <w:rsid w:val="00D009EB"/>
    <w:rsid w:val="00D12A24"/>
    <w:rsid w:val="00D13D9F"/>
    <w:rsid w:val="00D22DA7"/>
    <w:rsid w:val="00D376BD"/>
    <w:rsid w:val="00D45922"/>
    <w:rsid w:val="00D51045"/>
    <w:rsid w:val="00D5169F"/>
    <w:rsid w:val="00D61E3E"/>
    <w:rsid w:val="00D632F8"/>
    <w:rsid w:val="00D811C8"/>
    <w:rsid w:val="00D94CC7"/>
    <w:rsid w:val="00DA1C38"/>
    <w:rsid w:val="00DA6DE6"/>
    <w:rsid w:val="00DB5D24"/>
    <w:rsid w:val="00E060D7"/>
    <w:rsid w:val="00E22722"/>
    <w:rsid w:val="00E24B3C"/>
    <w:rsid w:val="00E26AAD"/>
    <w:rsid w:val="00E32D11"/>
    <w:rsid w:val="00E44251"/>
    <w:rsid w:val="00E5546B"/>
    <w:rsid w:val="00E65AA2"/>
    <w:rsid w:val="00E66A73"/>
    <w:rsid w:val="00E8045C"/>
    <w:rsid w:val="00E80D95"/>
    <w:rsid w:val="00EA5169"/>
    <w:rsid w:val="00ED0E49"/>
    <w:rsid w:val="00ED12C9"/>
    <w:rsid w:val="00ED344F"/>
    <w:rsid w:val="00ED49F8"/>
    <w:rsid w:val="00EE2514"/>
    <w:rsid w:val="00EE59B4"/>
    <w:rsid w:val="00F0606B"/>
    <w:rsid w:val="00F06CE8"/>
    <w:rsid w:val="00F13AD4"/>
    <w:rsid w:val="00F21BAC"/>
    <w:rsid w:val="00F26596"/>
    <w:rsid w:val="00F35ED1"/>
    <w:rsid w:val="00F5631D"/>
    <w:rsid w:val="00F5735B"/>
    <w:rsid w:val="00F637F9"/>
    <w:rsid w:val="00F94991"/>
    <w:rsid w:val="00FD73F3"/>
    <w:rsid w:val="00FE1D7E"/>
    <w:rsid w:val="00FE2B6E"/>
    <w:rsid w:val="04C83ACD"/>
    <w:rsid w:val="06564FF2"/>
    <w:rsid w:val="0800051D"/>
    <w:rsid w:val="08807B74"/>
    <w:rsid w:val="08EE6F9A"/>
    <w:rsid w:val="09FC62C5"/>
    <w:rsid w:val="0B1630B4"/>
    <w:rsid w:val="0B634291"/>
    <w:rsid w:val="0B7B22A2"/>
    <w:rsid w:val="0D8F7ED7"/>
    <w:rsid w:val="0F812756"/>
    <w:rsid w:val="121D1601"/>
    <w:rsid w:val="12757743"/>
    <w:rsid w:val="131E0EE0"/>
    <w:rsid w:val="152D6EA2"/>
    <w:rsid w:val="15AD7FB2"/>
    <w:rsid w:val="15CE59CA"/>
    <w:rsid w:val="16BF1A07"/>
    <w:rsid w:val="1FDB36BD"/>
    <w:rsid w:val="1FDE1BA1"/>
    <w:rsid w:val="21441795"/>
    <w:rsid w:val="21595BFC"/>
    <w:rsid w:val="22781BB0"/>
    <w:rsid w:val="22AE3A2A"/>
    <w:rsid w:val="24AA33CA"/>
    <w:rsid w:val="26932889"/>
    <w:rsid w:val="2AA02B8C"/>
    <w:rsid w:val="2B805A78"/>
    <w:rsid w:val="2D22005C"/>
    <w:rsid w:val="2F282FCA"/>
    <w:rsid w:val="32960FE3"/>
    <w:rsid w:val="33C42184"/>
    <w:rsid w:val="34491578"/>
    <w:rsid w:val="38C64DA5"/>
    <w:rsid w:val="3B790482"/>
    <w:rsid w:val="3CEF1696"/>
    <w:rsid w:val="3D6E01F4"/>
    <w:rsid w:val="3E230E43"/>
    <w:rsid w:val="3EAE4351"/>
    <w:rsid w:val="419779BD"/>
    <w:rsid w:val="426428F6"/>
    <w:rsid w:val="4285556F"/>
    <w:rsid w:val="43E50C80"/>
    <w:rsid w:val="44271E40"/>
    <w:rsid w:val="498F2549"/>
    <w:rsid w:val="4B2B2A2A"/>
    <w:rsid w:val="4CA32EE3"/>
    <w:rsid w:val="50D06864"/>
    <w:rsid w:val="520A72B1"/>
    <w:rsid w:val="55741FBC"/>
    <w:rsid w:val="566B21E7"/>
    <w:rsid w:val="59B21D42"/>
    <w:rsid w:val="5A147534"/>
    <w:rsid w:val="625B23DA"/>
    <w:rsid w:val="627417CD"/>
    <w:rsid w:val="634A4FCF"/>
    <w:rsid w:val="63ED7DF1"/>
    <w:rsid w:val="645412AC"/>
    <w:rsid w:val="6A113655"/>
    <w:rsid w:val="6B8A7433"/>
    <w:rsid w:val="6BBA6F2F"/>
    <w:rsid w:val="6E45208E"/>
    <w:rsid w:val="71C9701E"/>
    <w:rsid w:val="732736B5"/>
    <w:rsid w:val="744B54CC"/>
    <w:rsid w:val="7A2734BC"/>
    <w:rsid w:val="7CE75031"/>
    <w:rsid w:val="7F3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b/>
      <w:color w:val="FF0000"/>
      <w:sz w:val="13"/>
      <w:szCs w:val="1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BDDF15-6498-4D9A-BA00-7E44A73FD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371</Words>
  <Characters>2118</Characters>
  <Lines>17</Lines>
  <Paragraphs>4</Paragraphs>
  <ScaleCrop>false</ScaleCrop>
  <LinksUpToDate>false</LinksUpToDate>
  <CharactersWithSpaces>2485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2019-08-09T07:22:00Z</dcterms:created>
  <dc:creator>tjyh</dc:creator>
  <cp:lastModifiedBy>田婕(拟稿)</cp:lastModifiedBy>
  <cp:lastPrinted>2023-05-06T02:31:00Z</cp:lastPrinted>
  <dcterms:modified xsi:type="dcterms:W3CDTF">2023-07-18T02:58:24Z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