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D59" w:rsidRPr="00DE27F5" w:rsidRDefault="000909EF">
      <w:pPr>
        <w:ind w:leftChars="-85" w:left="-178" w:rightChars="-57" w:right="-120"/>
        <w:jc w:val="center"/>
        <w:rPr>
          <w:rFonts w:ascii="仿宋" w:eastAsia="仿宋" w:hAnsi="仿宋"/>
          <w:b/>
          <w:kern w:val="0"/>
          <w:sz w:val="32"/>
          <w:szCs w:val="32"/>
        </w:rPr>
      </w:pPr>
      <w:r w:rsidRPr="00DE27F5">
        <w:rPr>
          <w:rFonts w:ascii="仿宋" w:eastAsia="仿宋" w:hAnsi="仿宋" w:hint="eastAsia"/>
          <w:b/>
          <w:kern w:val="0"/>
          <w:sz w:val="32"/>
          <w:szCs w:val="32"/>
        </w:rPr>
        <w:t>“产品名称（周期开放净值</w:t>
      </w:r>
      <w:r w:rsidR="007A4BAE" w:rsidRPr="00DE27F5">
        <w:rPr>
          <w:rFonts w:ascii="仿宋" w:eastAsia="仿宋" w:hAnsi="仿宋" w:hint="eastAsia"/>
          <w:b/>
          <w:kern w:val="0"/>
          <w:sz w:val="32"/>
          <w:szCs w:val="32"/>
        </w:rPr>
        <w:t>固收</w:t>
      </w:r>
      <w:r w:rsidR="007A4BAE" w:rsidRPr="00DE27F5">
        <w:rPr>
          <w:rFonts w:ascii="仿宋" w:eastAsia="仿宋" w:hAnsi="仿宋"/>
          <w:b/>
          <w:kern w:val="0"/>
          <w:sz w:val="32"/>
          <w:szCs w:val="32"/>
        </w:rPr>
        <w:t>增强</w:t>
      </w:r>
      <w:r w:rsidRPr="00DE27F5">
        <w:rPr>
          <w:rFonts w:ascii="仿宋" w:eastAsia="仿宋" w:hAnsi="仿宋" w:hint="eastAsia"/>
          <w:b/>
          <w:kern w:val="0"/>
          <w:sz w:val="32"/>
          <w:szCs w:val="32"/>
        </w:rPr>
        <w:t>）”理财产品说明书</w:t>
      </w:r>
    </w:p>
    <w:p w:rsidR="00654D59" w:rsidRPr="00DE27F5" w:rsidRDefault="000909EF">
      <w:pPr>
        <w:ind w:leftChars="-85" w:left="-178" w:rightChars="-57" w:right="-120"/>
        <w:jc w:val="center"/>
        <w:rPr>
          <w:rFonts w:ascii="仿宋" w:eastAsia="仿宋" w:hAnsi="仿宋"/>
          <w:b/>
          <w:kern w:val="0"/>
          <w:sz w:val="28"/>
          <w:szCs w:val="28"/>
        </w:rPr>
      </w:pPr>
      <w:r w:rsidRPr="00DE27F5">
        <w:rPr>
          <w:rFonts w:ascii="仿宋" w:eastAsia="仿宋" w:hAnsi="仿宋" w:hint="eastAsia"/>
          <w:b/>
          <w:sz w:val="24"/>
        </w:rPr>
        <w:t>理财非存款 产品有风险 投资须谨慎</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9"/>
        <w:gridCol w:w="1599"/>
        <w:gridCol w:w="198"/>
        <w:gridCol w:w="164"/>
        <w:gridCol w:w="1821"/>
        <w:gridCol w:w="88"/>
        <w:gridCol w:w="1415"/>
        <w:gridCol w:w="3291"/>
      </w:tblGrid>
      <w:tr w:rsidR="00654D59" w:rsidRPr="00DE27F5" w:rsidTr="007A4BAE">
        <w:trPr>
          <w:trHeight w:val="851"/>
        </w:trPr>
        <w:tc>
          <w:tcPr>
            <w:tcW w:w="1909" w:type="dxa"/>
            <w:vAlign w:val="center"/>
          </w:tcPr>
          <w:p w:rsidR="00654D59" w:rsidRPr="00DE27F5" w:rsidRDefault="000909EF">
            <w:pPr>
              <w:jc w:val="center"/>
              <w:rPr>
                <w:rFonts w:ascii="仿宋" w:eastAsia="仿宋" w:hAnsi="仿宋"/>
                <w:sz w:val="24"/>
                <w:szCs w:val="24"/>
              </w:rPr>
            </w:pPr>
            <w:r w:rsidRPr="00DE27F5">
              <w:rPr>
                <w:rFonts w:ascii="仿宋" w:eastAsia="仿宋" w:hAnsi="仿宋" w:hint="eastAsia"/>
                <w:b/>
                <w:kern w:val="0"/>
                <w:sz w:val="24"/>
                <w:szCs w:val="24"/>
              </w:rPr>
              <w:t>产品名称</w:t>
            </w:r>
          </w:p>
        </w:tc>
        <w:tc>
          <w:tcPr>
            <w:tcW w:w="1961" w:type="dxa"/>
            <w:gridSpan w:val="3"/>
            <w:vAlign w:val="center"/>
          </w:tcPr>
          <w:p w:rsidR="00654D59" w:rsidRPr="00DE27F5" w:rsidRDefault="00654D59">
            <w:pPr>
              <w:jc w:val="center"/>
              <w:rPr>
                <w:rFonts w:ascii="仿宋" w:eastAsia="仿宋" w:hAnsi="仿宋"/>
                <w:kern w:val="0"/>
                <w:szCs w:val="21"/>
              </w:rPr>
            </w:pPr>
          </w:p>
        </w:tc>
        <w:tc>
          <w:tcPr>
            <w:tcW w:w="1909" w:type="dxa"/>
            <w:gridSpan w:val="2"/>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产品币种</w:t>
            </w:r>
          </w:p>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类型及流动性</w:t>
            </w:r>
          </w:p>
        </w:tc>
        <w:tc>
          <w:tcPr>
            <w:tcW w:w="4706" w:type="dxa"/>
            <w:gridSpan w:val="2"/>
            <w:vAlign w:val="center"/>
          </w:tcPr>
          <w:p w:rsidR="00654D59" w:rsidRPr="00DE27F5" w:rsidRDefault="00654D59">
            <w:pPr>
              <w:jc w:val="center"/>
              <w:rPr>
                <w:rFonts w:ascii="仿宋" w:eastAsia="仿宋" w:hAnsi="仿宋"/>
                <w:kern w:val="0"/>
                <w:szCs w:val="21"/>
                <w:u w:val="wave"/>
              </w:rPr>
            </w:pPr>
          </w:p>
        </w:tc>
      </w:tr>
      <w:tr w:rsidR="00654D59" w:rsidRPr="00DE27F5" w:rsidTr="007A4BAE">
        <w:trPr>
          <w:trHeight w:val="851"/>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产品编号</w:t>
            </w:r>
          </w:p>
        </w:tc>
        <w:tc>
          <w:tcPr>
            <w:tcW w:w="1961" w:type="dxa"/>
            <w:gridSpan w:val="3"/>
            <w:vAlign w:val="center"/>
          </w:tcPr>
          <w:p w:rsidR="00654D59" w:rsidRPr="00DE27F5" w:rsidRDefault="00654D59">
            <w:pPr>
              <w:jc w:val="center"/>
              <w:rPr>
                <w:rFonts w:ascii="仿宋" w:eastAsia="仿宋" w:hAnsi="仿宋"/>
                <w:kern w:val="0"/>
                <w:szCs w:val="21"/>
              </w:rPr>
            </w:pPr>
          </w:p>
        </w:tc>
        <w:tc>
          <w:tcPr>
            <w:tcW w:w="1909" w:type="dxa"/>
            <w:gridSpan w:val="2"/>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产品登记编码</w:t>
            </w:r>
          </w:p>
        </w:tc>
        <w:tc>
          <w:tcPr>
            <w:tcW w:w="4706" w:type="dxa"/>
            <w:gridSpan w:val="2"/>
            <w:vAlign w:val="center"/>
          </w:tcPr>
          <w:p w:rsidR="00730664" w:rsidRPr="00DE27F5" w:rsidRDefault="00730664" w:rsidP="00730664">
            <w:pPr>
              <w:jc w:val="center"/>
              <w:rPr>
                <w:rFonts w:ascii="仿宋" w:eastAsia="仿宋" w:hAnsi="仿宋"/>
                <w:kern w:val="0"/>
                <w:szCs w:val="21"/>
              </w:rPr>
            </w:pPr>
            <w:r w:rsidRPr="00DE27F5">
              <w:rPr>
                <w:rFonts w:ascii="仿宋" w:eastAsia="仿宋" w:hAnsi="仿宋"/>
                <w:kern w:val="0"/>
                <w:szCs w:val="21"/>
              </w:rPr>
              <w:t>***</w:t>
            </w:r>
          </w:p>
          <w:p w:rsidR="00654D59" w:rsidRPr="00DE27F5" w:rsidRDefault="00730664" w:rsidP="00730664">
            <w:pPr>
              <w:jc w:val="center"/>
              <w:rPr>
                <w:rFonts w:ascii="仿宋" w:eastAsia="仿宋" w:hAnsi="仿宋"/>
                <w:kern w:val="0"/>
                <w:szCs w:val="21"/>
              </w:rPr>
            </w:pPr>
            <w:r w:rsidRPr="00DE27F5">
              <w:rPr>
                <w:rFonts w:ascii="仿宋" w:eastAsia="仿宋" w:hAnsi="仿宋" w:hint="eastAsia"/>
                <w:kern w:val="0"/>
                <w:szCs w:val="21"/>
              </w:rPr>
              <w:t>可登陆中国</w:t>
            </w:r>
            <w:proofErr w:type="gramStart"/>
            <w:r w:rsidRPr="00DE27F5">
              <w:rPr>
                <w:rFonts w:ascii="仿宋" w:eastAsia="仿宋" w:hAnsi="仿宋" w:hint="eastAsia"/>
                <w:kern w:val="0"/>
                <w:szCs w:val="21"/>
              </w:rPr>
              <w:t>理财网</w:t>
            </w:r>
            <w:proofErr w:type="gramEnd"/>
            <w:r w:rsidRPr="00DE27F5">
              <w:rPr>
                <w:rFonts w:ascii="仿宋" w:eastAsia="仿宋" w:hAnsi="仿宋" w:hint="eastAsia"/>
                <w:kern w:val="0"/>
                <w:szCs w:val="21"/>
              </w:rPr>
              <w:t>www.chinawealth.com.cn查询</w:t>
            </w:r>
          </w:p>
        </w:tc>
      </w:tr>
      <w:tr w:rsidR="00654D59" w:rsidRPr="00DE27F5" w:rsidTr="007A4BAE">
        <w:trPr>
          <w:trHeight w:val="384"/>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募集方式</w:t>
            </w:r>
          </w:p>
        </w:tc>
        <w:tc>
          <w:tcPr>
            <w:tcW w:w="8576" w:type="dxa"/>
            <w:gridSpan w:val="7"/>
            <w:vAlign w:val="center"/>
          </w:tcPr>
          <w:p w:rsidR="00654D59" w:rsidRPr="00DE27F5" w:rsidRDefault="00654D59">
            <w:pPr>
              <w:jc w:val="center"/>
              <w:rPr>
                <w:rFonts w:ascii="仿宋" w:eastAsia="仿宋" w:hAnsi="仿宋"/>
                <w:kern w:val="0"/>
                <w:szCs w:val="21"/>
              </w:rPr>
            </w:pPr>
          </w:p>
        </w:tc>
      </w:tr>
      <w:tr w:rsidR="00654D59" w:rsidRPr="00DE27F5" w:rsidTr="007A4BAE">
        <w:trPr>
          <w:trHeight w:val="420"/>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产品风险等级</w:t>
            </w:r>
          </w:p>
        </w:tc>
        <w:tc>
          <w:tcPr>
            <w:tcW w:w="8576" w:type="dxa"/>
            <w:gridSpan w:val="7"/>
            <w:vAlign w:val="center"/>
          </w:tcPr>
          <w:p w:rsidR="00654D59" w:rsidRPr="00DE27F5" w:rsidRDefault="000909EF">
            <w:pPr>
              <w:rPr>
                <w:rFonts w:ascii="仿宋" w:eastAsia="仿宋" w:hAnsi="仿宋"/>
                <w:kern w:val="0"/>
                <w:szCs w:val="21"/>
              </w:rPr>
            </w:pPr>
            <w:r w:rsidRPr="00DE27F5">
              <w:rPr>
                <w:rFonts w:ascii="仿宋" w:eastAsia="仿宋" w:hAnsi="仿宋" w:hint="eastAsia"/>
                <w:kern w:val="0"/>
                <w:szCs w:val="21"/>
              </w:rPr>
              <w:t>本产品内部评价为**风险级别。</w:t>
            </w:r>
          </w:p>
        </w:tc>
      </w:tr>
      <w:tr w:rsidR="00654D59" w:rsidRPr="00DE27F5" w:rsidTr="007A4BAE">
        <w:trPr>
          <w:trHeight w:val="412"/>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适合客户</w:t>
            </w:r>
          </w:p>
        </w:tc>
        <w:tc>
          <w:tcPr>
            <w:tcW w:w="8576" w:type="dxa"/>
            <w:gridSpan w:val="7"/>
            <w:vAlign w:val="center"/>
          </w:tcPr>
          <w:p w:rsidR="00654D59" w:rsidRPr="00DE27F5" w:rsidRDefault="000909EF">
            <w:pPr>
              <w:rPr>
                <w:rFonts w:ascii="仿宋" w:eastAsia="仿宋" w:hAnsi="仿宋"/>
                <w:kern w:val="0"/>
                <w:szCs w:val="21"/>
              </w:rPr>
            </w:pPr>
            <w:r w:rsidRPr="00DE27F5">
              <w:rPr>
                <w:rFonts w:ascii="仿宋" w:eastAsia="仿宋" w:hAnsi="仿宋" w:hint="eastAsia"/>
                <w:kern w:val="0"/>
                <w:szCs w:val="21"/>
              </w:rPr>
              <w:t>适合***</w:t>
            </w:r>
            <w:proofErr w:type="gramStart"/>
            <w:r w:rsidRPr="00DE27F5">
              <w:rPr>
                <w:rFonts w:ascii="仿宋" w:eastAsia="仿宋" w:hAnsi="仿宋" w:hint="eastAsia"/>
                <w:kern w:val="0"/>
                <w:szCs w:val="21"/>
              </w:rPr>
              <w:t>型客户</w:t>
            </w:r>
            <w:proofErr w:type="gramEnd"/>
            <w:r w:rsidRPr="00DE27F5">
              <w:rPr>
                <w:rFonts w:ascii="仿宋" w:eastAsia="仿宋" w:hAnsi="仿宋" w:hint="eastAsia"/>
                <w:kern w:val="0"/>
                <w:szCs w:val="21"/>
              </w:rPr>
              <w:t>认购。</w:t>
            </w:r>
          </w:p>
        </w:tc>
      </w:tr>
      <w:tr w:rsidR="00654D59" w:rsidRPr="00DE27F5" w:rsidTr="007A4BAE">
        <w:trPr>
          <w:trHeight w:val="3076"/>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产品规模</w:t>
            </w:r>
          </w:p>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及认购起点</w:t>
            </w:r>
          </w:p>
        </w:tc>
        <w:tc>
          <w:tcPr>
            <w:tcW w:w="8576" w:type="dxa"/>
            <w:gridSpan w:val="7"/>
            <w:vAlign w:val="center"/>
          </w:tcPr>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初始计划发行量**亿元，天津银行有权根据实际情况进行调整，本产品最终发行规模以实际发行金额为准。</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首次认购/申购起点金额**元，高于</w:t>
            </w:r>
            <w:r w:rsidRPr="00DE27F5">
              <w:rPr>
                <w:rFonts w:ascii="仿宋" w:eastAsia="仿宋" w:hAnsi="仿宋"/>
                <w:bCs/>
                <w:szCs w:val="21"/>
              </w:rPr>
              <w:t>起点金额</w:t>
            </w:r>
            <w:r w:rsidRPr="00DE27F5">
              <w:rPr>
                <w:rFonts w:ascii="仿宋" w:eastAsia="仿宋" w:hAnsi="仿宋" w:hint="eastAsia"/>
                <w:bCs/>
                <w:szCs w:val="21"/>
              </w:rPr>
              <w:t>以**元整数</w:t>
            </w:r>
            <w:proofErr w:type="gramStart"/>
            <w:r w:rsidRPr="00DE27F5">
              <w:rPr>
                <w:rFonts w:ascii="仿宋" w:eastAsia="仿宋" w:hAnsi="仿宋" w:hint="eastAsia"/>
                <w:bCs/>
                <w:szCs w:val="21"/>
              </w:rPr>
              <w:t>倍</w:t>
            </w:r>
            <w:proofErr w:type="gramEnd"/>
            <w:r w:rsidRPr="00DE27F5">
              <w:rPr>
                <w:rFonts w:ascii="仿宋" w:eastAsia="仿宋" w:hAnsi="仿宋" w:hint="eastAsia"/>
                <w:bCs/>
                <w:szCs w:val="21"/>
              </w:rPr>
              <w:t>递增；追加</w:t>
            </w:r>
            <w:r w:rsidRPr="00DE27F5">
              <w:rPr>
                <w:rFonts w:ascii="仿宋" w:eastAsia="仿宋" w:hAnsi="仿宋"/>
                <w:bCs/>
                <w:szCs w:val="21"/>
              </w:rPr>
              <w:t>投资时，追加申购金额按照</w:t>
            </w:r>
            <w:r w:rsidRPr="00DE27F5">
              <w:rPr>
                <w:rFonts w:ascii="仿宋" w:eastAsia="仿宋" w:hAnsi="仿宋" w:hint="eastAsia"/>
                <w:bCs/>
                <w:szCs w:val="21"/>
              </w:rPr>
              <w:t>**元</w:t>
            </w:r>
            <w:r w:rsidRPr="00DE27F5">
              <w:rPr>
                <w:rFonts w:ascii="仿宋" w:eastAsia="仿宋" w:hAnsi="仿宋"/>
                <w:bCs/>
                <w:szCs w:val="21"/>
              </w:rPr>
              <w:t>的整数</w:t>
            </w:r>
            <w:proofErr w:type="gramStart"/>
            <w:r w:rsidRPr="00DE27F5">
              <w:rPr>
                <w:rFonts w:ascii="仿宋" w:eastAsia="仿宋" w:hAnsi="仿宋"/>
                <w:bCs/>
                <w:szCs w:val="21"/>
              </w:rPr>
              <w:t>倍</w:t>
            </w:r>
            <w:proofErr w:type="gramEnd"/>
            <w:r w:rsidRPr="00DE27F5">
              <w:rPr>
                <w:rFonts w:ascii="仿宋" w:eastAsia="仿宋" w:hAnsi="仿宋"/>
                <w:bCs/>
                <w:szCs w:val="21"/>
              </w:rPr>
              <w:t>递增</w:t>
            </w:r>
            <w:r w:rsidRPr="00DE27F5">
              <w:rPr>
                <w:rFonts w:ascii="仿宋" w:eastAsia="仿宋" w:hAnsi="仿宋" w:hint="eastAsia"/>
                <w:bCs/>
                <w:szCs w:val="21"/>
              </w:rPr>
              <w:t>。</w:t>
            </w:r>
          </w:p>
          <w:p w:rsidR="00654D59" w:rsidRPr="00DE27F5" w:rsidRDefault="000909EF">
            <w:pPr>
              <w:spacing w:line="360" w:lineRule="exact"/>
              <w:rPr>
                <w:rFonts w:ascii="仿宋" w:eastAsia="仿宋" w:hAnsi="仿宋"/>
                <w:kern w:val="0"/>
                <w:szCs w:val="21"/>
              </w:rPr>
            </w:pPr>
            <w:r w:rsidRPr="00DE27F5">
              <w:rPr>
                <w:rFonts w:ascii="仿宋" w:eastAsia="仿宋" w:hAnsi="仿宋" w:hint="eastAsia"/>
                <w:bCs/>
                <w:szCs w:val="21"/>
              </w:rPr>
              <w:t>如果产品募集期结束前认购规模达到**亿,天津银行有权提前结束认购并调整相关日期,天津银行将通过官方网站（</w:t>
            </w:r>
            <w:hyperlink r:id="rId8" w:history="1">
              <w:r w:rsidRPr="00DE27F5">
                <w:rPr>
                  <w:rFonts w:ascii="仿宋" w:eastAsia="仿宋" w:hAnsi="仿宋" w:hint="eastAsia"/>
                  <w:bCs/>
                  <w:szCs w:val="21"/>
                </w:rPr>
                <w:t>www.bankoftianjin.com</w:t>
              </w:r>
            </w:hyperlink>
            <w:r w:rsidRPr="00DE27F5">
              <w:rPr>
                <w:rFonts w:ascii="仿宋" w:eastAsia="仿宋" w:hAnsi="仿宋" w:hint="eastAsia"/>
                <w:bCs/>
                <w:szCs w:val="21"/>
              </w:rPr>
              <w:t>，下同）或相关营业网点发布产品提前成立信息，产品最终规模以天津银行实际募集规模为准。天津银行有权但无义务宣布本理财产品不成立，亦有权调整产品规模。天津银行宣布本理财产品不成立的，于原定成立日后*</w:t>
            </w:r>
            <w:proofErr w:type="gramStart"/>
            <w:r w:rsidRPr="00DE27F5">
              <w:rPr>
                <w:rFonts w:ascii="仿宋" w:eastAsia="仿宋" w:hAnsi="仿宋" w:hint="eastAsia"/>
                <w:bCs/>
                <w:szCs w:val="21"/>
              </w:rPr>
              <w:t>个</w:t>
            </w:r>
            <w:proofErr w:type="gramEnd"/>
            <w:r w:rsidRPr="00DE27F5">
              <w:rPr>
                <w:rFonts w:ascii="仿宋" w:eastAsia="仿宋" w:hAnsi="仿宋" w:hint="eastAsia"/>
                <w:bCs/>
                <w:szCs w:val="21"/>
              </w:rPr>
              <w:t>工作日内通过官方网站或相关营业网点发布产品不成立信息，客户资金将于原定成立日（含）*</w:t>
            </w:r>
            <w:proofErr w:type="gramStart"/>
            <w:r w:rsidRPr="00DE27F5">
              <w:rPr>
                <w:rFonts w:ascii="仿宋" w:eastAsia="仿宋" w:hAnsi="仿宋" w:hint="eastAsia"/>
                <w:bCs/>
                <w:szCs w:val="21"/>
              </w:rPr>
              <w:t>个</w:t>
            </w:r>
            <w:proofErr w:type="gramEnd"/>
            <w:r w:rsidRPr="00DE27F5">
              <w:rPr>
                <w:rFonts w:ascii="仿宋" w:eastAsia="仿宋" w:hAnsi="仿宋" w:hint="eastAsia"/>
                <w:bCs/>
                <w:szCs w:val="21"/>
              </w:rPr>
              <w:t>工作日内划转至客户账户。</w:t>
            </w:r>
          </w:p>
        </w:tc>
      </w:tr>
      <w:tr w:rsidR="007A4BAE" w:rsidRPr="00DE27F5" w:rsidTr="007A4BAE">
        <w:trPr>
          <w:trHeight w:val="420"/>
        </w:trPr>
        <w:tc>
          <w:tcPr>
            <w:tcW w:w="1909" w:type="dxa"/>
            <w:vMerge w:val="restart"/>
            <w:vAlign w:val="center"/>
          </w:tcPr>
          <w:p w:rsidR="007A4BAE" w:rsidRPr="00DE27F5" w:rsidRDefault="007A4BAE">
            <w:pPr>
              <w:jc w:val="center"/>
              <w:rPr>
                <w:rFonts w:ascii="仿宋" w:eastAsia="仿宋" w:hAnsi="仿宋"/>
                <w:b/>
                <w:kern w:val="0"/>
                <w:sz w:val="24"/>
                <w:szCs w:val="24"/>
              </w:rPr>
            </w:pPr>
            <w:r w:rsidRPr="00DE27F5">
              <w:rPr>
                <w:rFonts w:ascii="仿宋" w:eastAsia="仿宋" w:hAnsi="仿宋" w:hint="eastAsia"/>
                <w:b/>
                <w:kern w:val="0"/>
                <w:sz w:val="24"/>
                <w:szCs w:val="24"/>
              </w:rPr>
              <w:t>名词</w:t>
            </w:r>
            <w:r w:rsidRPr="00DE27F5">
              <w:rPr>
                <w:rFonts w:ascii="仿宋" w:eastAsia="仿宋" w:hAnsi="仿宋"/>
                <w:b/>
                <w:kern w:val="0"/>
                <w:sz w:val="24"/>
                <w:szCs w:val="24"/>
              </w:rPr>
              <w:t>解释</w:t>
            </w:r>
          </w:p>
        </w:tc>
        <w:tc>
          <w:tcPr>
            <w:tcW w:w="3870" w:type="dxa"/>
            <w:gridSpan w:val="5"/>
            <w:vAlign w:val="center"/>
          </w:tcPr>
          <w:p w:rsidR="007A4BAE" w:rsidRPr="00DE27F5" w:rsidRDefault="007A4BAE">
            <w:pPr>
              <w:spacing w:line="240" w:lineRule="exact"/>
              <w:rPr>
                <w:rFonts w:ascii="仿宋" w:eastAsia="仿宋" w:hAnsi="仿宋"/>
                <w:bCs/>
                <w:szCs w:val="21"/>
              </w:rPr>
            </w:pPr>
            <w:r w:rsidRPr="00DE27F5">
              <w:rPr>
                <w:rFonts w:ascii="仿宋" w:eastAsia="仿宋" w:hAnsi="仿宋" w:hint="eastAsia"/>
                <w:bCs/>
                <w:szCs w:val="21"/>
              </w:rPr>
              <w:t>募集期</w:t>
            </w:r>
            <w:r w:rsidRPr="00DE27F5">
              <w:rPr>
                <w:rFonts w:ascii="仿宋" w:eastAsia="仿宋" w:hAnsi="仿宋"/>
                <w:bCs/>
                <w:szCs w:val="21"/>
              </w:rPr>
              <w:t>：</w:t>
            </w:r>
            <w:r w:rsidRPr="00DE27F5">
              <w:rPr>
                <w:rFonts w:ascii="仿宋" w:eastAsia="仿宋" w:hAnsi="仿宋" w:hint="eastAsia"/>
                <w:bCs/>
                <w:szCs w:val="21"/>
              </w:rPr>
              <w:t>投资者</w:t>
            </w:r>
            <w:r w:rsidRPr="00DE27F5">
              <w:rPr>
                <w:rFonts w:ascii="仿宋" w:eastAsia="仿宋" w:hAnsi="仿宋"/>
                <w:bCs/>
                <w:szCs w:val="21"/>
              </w:rPr>
              <w:t>认购</w:t>
            </w:r>
            <w:r w:rsidRPr="00DE27F5">
              <w:rPr>
                <w:rFonts w:ascii="仿宋" w:eastAsia="仿宋" w:hAnsi="仿宋" w:hint="eastAsia"/>
                <w:bCs/>
                <w:szCs w:val="21"/>
              </w:rPr>
              <w:t>产品</w:t>
            </w:r>
            <w:r w:rsidRPr="00DE27F5">
              <w:rPr>
                <w:rFonts w:ascii="仿宋" w:eastAsia="仿宋" w:hAnsi="仿宋"/>
                <w:bCs/>
                <w:szCs w:val="21"/>
              </w:rPr>
              <w:t>的</w:t>
            </w:r>
            <w:r w:rsidRPr="00DE27F5">
              <w:rPr>
                <w:rFonts w:ascii="仿宋" w:eastAsia="仿宋" w:hAnsi="仿宋" w:hint="eastAsia"/>
                <w:bCs/>
                <w:szCs w:val="21"/>
              </w:rPr>
              <w:t>时间</w:t>
            </w:r>
            <w:r w:rsidRPr="00DE27F5">
              <w:rPr>
                <w:rFonts w:ascii="仿宋" w:eastAsia="仿宋" w:hAnsi="仿宋"/>
                <w:bCs/>
                <w:szCs w:val="21"/>
              </w:rPr>
              <w:t>段</w:t>
            </w:r>
            <w:r w:rsidRPr="00DE27F5">
              <w:rPr>
                <w:rFonts w:ascii="仿宋" w:eastAsia="仿宋" w:hAnsi="仿宋" w:hint="eastAsia"/>
                <w:bCs/>
                <w:szCs w:val="21"/>
              </w:rPr>
              <w:t>。</w:t>
            </w:r>
          </w:p>
        </w:tc>
        <w:tc>
          <w:tcPr>
            <w:tcW w:w="4706" w:type="dxa"/>
            <w:gridSpan w:val="2"/>
            <w:vAlign w:val="center"/>
          </w:tcPr>
          <w:p w:rsidR="007A4BAE" w:rsidRPr="00DE27F5" w:rsidRDefault="007A4BAE">
            <w:pPr>
              <w:spacing w:line="240" w:lineRule="exact"/>
              <w:rPr>
                <w:rFonts w:ascii="仿宋" w:eastAsia="仿宋" w:hAnsi="仿宋"/>
                <w:bCs/>
                <w:szCs w:val="21"/>
              </w:rPr>
            </w:pPr>
            <w:r w:rsidRPr="00DE27F5">
              <w:rPr>
                <w:rFonts w:ascii="仿宋" w:eastAsia="仿宋" w:hAnsi="仿宋" w:hint="eastAsia"/>
                <w:bCs/>
                <w:szCs w:val="21"/>
              </w:rPr>
              <w:t>产品起息日</w:t>
            </w:r>
            <w:r w:rsidRPr="00DE27F5">
              <w:rPr>
                <w:rFonts w:ascii="仿宋" w:eastAsia="仿宋" w:hAnsi="仿宋"/>
                <w:bCs/>
                <w:szCs w:val="21"/>
              </w:rPr>
              <w:t>：</w:t>
            </w:r>
            <w:r w:rsidRPr="00DE27F5">
              <w:rPr>
                <w:rFonts w:ascii="仿宋" w:eastAsia="仿宋" w:hAnsi="仿宋" w:hint="eastAsia"/>
                <w:bCs/>
                <w:szCs w:val="21"/>
              </w:rPr>
              <w:t>产品</w:t>
            </w:r>
            <w:r w:rsidRPr="00DE27F5">
              <w:rPr>
                <w:rFonts w:ascii="仿宋" w:eastAsia="仿宋" w:hAnsi="仿宋"/>
                <w:bCs/>
                <w:szCs w:val="21"/>
              </w:rPr>
              <w:t>开始</w:t>
            </w:r>
            <w:r w:rsidRPr="00DE27F5">
              <w:rPr>
                <w:rFonts w:ascii="仿宋" w:eastAsia="仿宋" w:hAnsi="仿宋" w:hint="eastAsia"/>
                <w:bCs/>
                <w:szCs w:val="21"/>
              </w:rPr>
              <w:t>计息</w:t>
            </w:r>
            <w:r w:rsidRPr="00DE27F5">
              <w:rPr>
                <w:rFonts w:ascii="仿宋" w:eastAsia="仿宋" w:hAnsi="仿宋"/>
                <w:bCs/>
                <w:szCs w:val="21"/>
              </w:rPr>
              <w:t>的日期。</w:t>
            </w:r>
          </w:p>
        </w:tc>
      </w:tr>
      <w:tr w:rsidR="007A4BAE" w:rsidRPr="00DE27F5" w:rsidTr="007A4BAE">
        <w:trPr>
          <w:trHeight w:val="420"/>
        </w:trPr>
        <w:tc>
          <w:tcPr>
            <w:tcW w:w="1909" w:type="dxa"/>
            <w:vMerge/>
            <w:vAlign w:val="center"/>
          </w:tcPr>
          <w:p w:rsidR="007A4BAE" w:rsidRPr="00DE27F5" w:rsidRDefault="007A4BAE">
            <w:pPr>
              <w:jc w:val="center"/>
              <w:rPr>
                <w:rFonts w:ascii="仿宋" w:eastAsia="仿宋" w:hAnsi="仿宋"/>
                <w:b/>
                <w:kern w:val="0"/>
                <w:sz w:val="24"/>
                <w:szCs w:val="24"/>
              </w:rPr>
            </w:pPr>
          </w:p>
        </w:tc>
        <w:tc>
          <w:tcPr>
            <w:tcW w:w="3870" w:type="dxa"/>
            <w:gridSpan w:val="5"/>
            <w:vAlign w:val="center"/>
          </w:tcPr>
          <w:p w:rsidR="007A4BAE" w:rsidRPr="00DE27F5" w:rsidRDefault="007A4BAE">
            <w:pPr>
              <w:spacing w:line="240" w:lineRule="exact"/>
              <w:rPr>
                <w:rFonts w:ascii="仿宋" w:eastAsia="仿宋" w:hAnsi="仿宋"/>
                <w:bCs/>
                <w:szCs w:val="21"/>
              </w:rPr>
            </w:pPr>
            <w:r w:rsidRPr="00DE27F5">
              <w:rPr>
                <w:rFonts w:ascii="仿宋" w:eastAsia="仿宋" w:hAnsi="仿宋" w:hint="eastAsia"/>
                <w:bCs/>
                <w:szCs w:val="21"/>
              </w:rPr>
              <w:t>产品到期日</w:t>
            </w:r>
            <w:r w:rsidRPr="00DE27F5">
              <w:rPr>
                <w:rFonts w:ascii="仿宋" w:eastAsia="仿宋" w:hAnsi="仿宋"/>
                <w:bCs/>
                <w:szCs w:val="21"/>
              </w:rPr>
              <w:t>：</w:t>
            </w:r>
            <w:r w:rsidRPr="00DE27F5">
              <w:rPr>
                <w:rFonts w:ascii="仿宋" w:eastAsia="仿宋" w:hAnsi="仿宋" w:hint="eastAsia"/>
                <w:bCs/>
                <w:szCs w:val="21"/>
              </w:rPr>
              <w:t>产品</w:t>
            </w:r>
            <w:r w:rsidRPr="00DE27F5">
              <w:rPr>
                <w:rFonts w:ascii="仿宋" w:eastAsia="仿宋" w:hAnsi="仿宋"/>
                <w:bCs/>
                <w:szCs w:val="21"/>
              </w:rPr>
              <w:t>终止计息的日期。</w:t>
            </w:r>
          </w:p>
        </w:tc>
        <w:tc>
          <w:tcPr>
            <w:tcW w:w="4706" w:type="dxa"/>
            <w:gridSpan w:val="2"/>
            <w:vAlign w:val="center"/>
          </w:tcPr>
          <w:p w:rsidR="007A4BAE" w:rsidRPr="00DE27F5" w:rsidRDefault="007A4BAE">
            <w:pPr>
              <w:spacing w:line="240" w:lineRule="exact"/>
              <w:rPr>
                <w:rFonts w:ascii="仿宋" w:eastAsia="仿宋" w:hAnsi="仿宋"/>
                <w:bCs/>
                <w:szCs w:val="21"/>
              </w:rPr>
            </w:pPr>
            <w:r w:rsidRPr="00DE27F5">
              <w:rPr>
                <w:rFonts w:ascii="仿宋" w:eastAsia="仿宋" w:hAnsi="仿宋" w:hint="eastAsia"/>
                <w:bCs/>
                <w:szCs w:val="21"/>
              </w:rPr>
              <w:t>开放申购期：支持客户提交理财份额申购申请的时间段。</w:t>
            </w:r>
          </w:p>
        </w:tc>
      </w:tr>
      <w:tr w:rsidR="007A4BAE" w:rsidRPr="00DE27F5" w:rsidTr="007A4BAE">
        <w:trPr>
          <w:trHeight w:val="420"/>
        </w:trPr>
        <w:tc>
          <w:tcPr>
            <w:tcW w:w="1909" w:type="dxa"/>
            <w:vMerge/>
            <w:vAlign w:val="center"/>
          </w:tcPr>
          <w:p w:rsidR="007A4BAE" w:rsidRPr="00DE27F5" w:rsidRDefault="007A4BAE">
            <w:pPr>
              <w:jc w:val="center"/>
              <w:rPr>
                <w:rFonts w:ascii="仿宋" w:eastAsia="仿宋" w:hAnsi="仿宋"/>
                <w:b/>
                <w:kern w:val="0"/>
                <w:sz w:val="24"/>
                <w:szCs w:val="24"/>
              </w:rPr>
            </w:pPr>
          </w:p>
        </w:tc>
        <w:tc>
          <w:tcPr>
            <w:tcW w:w="8576" w:type="dxa"/>
            <w:gridSpan w:val="7"/>
            <w:vAlign w:val="center"/>
          </w:tcPr>
          <w:p w:rsidR="007A4BAE" w:rsidRPr="00DE27F5" w:rsidRDefault="007A4BAE">
            <w:pPr>
              <w:spacing w:line="240" w:lineRule="exact"/>
              <w:rPr>
                <w:rFonts w:ascii="仿宋" w:eastAsia="仿宋" w:hAnsi="仿宋"/>
                <w:bCs/>
                <w:szCs w:val="21"/>
              </w:rPr>
            </w:pPr>
            <w:r w:rsidRPr="00DE27F5">
              <w:rPr>
                <w:rFonts w:ascii="仿宋" w:eastAsia="仿宋" w:hAnsi="仿宋" w:hint="eastAsia"/>
                <w:bCs/>
                <w:szCs w:val="21"/>
              </w:rPr>
              <w:t>赎回开放期：支持客户提交理财份额赎回申请的时间段。</w:t>
            </w:r>
          </w:p>
        </w:tc>
      </w:tr>
      <w:tr w:rsidR="00654D59" w:rsidRPr="00DE27F5" w:rsidTr="007A4BAE">
        <w:trPr>
          <w:cantSplit/>
          <w:trHeight w:val="420"/>
        </w:trPr>
        <w:tc>
          <w:tcPr>
            <w:tcW w:w="1909" w:type="dxa"/>
            <w:vMerge w:val="restart"/>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产品期限</w:t>
            </w:r>
          </w:p>
        </w:tc>
        <w:tc>
          <w:tcPr>
            <w:tcW w:w="1599" w:type="dxa"/>
            <w:vAlign w:val="center"/>
          </w:tcPr>
          <w:p w:rsidR="00654D59" w:rsidRPr="00DE27F5" w:rsidRDefault="000909EF">
            <w:pPr>
              <w:rPr>
                <w:rFonts w:ascii="仿宋" w:eastAsia="仿宋" w:hAnsi="仿宋"/>
                <w:b/>
                <w:kern w:val="0"/>
                <w:sz w:val="24"/>
                <w:szCs w:val="24"/>
              </w:rPr>
            </w:pPr>
            <w:r w:rsidRPr="00DE27F5">
              <w:rPr>
                <w:rFonts w:ascii="仿宋" w:eastAsia="仿宋" w:hAnsi="仿宋" w:hint="eastAsia"/>
                <w:b/>
                <w:kern w:val="0"/>
                <w:sz w:val="24"/>
                <w:szCs w:val="24"/>
              </w:rPr>
              <w:t>募集期</w:t>
            </w:r>
            <w:r w:rsidRPr="00DE27F5">
              <w:rPr>
                <w:rFonts w:ascii="仿宋" w:eastAsia="仿宋" w:hAnsi="仿宋"/>
                <w:b/>
                <w:kern w:val="0"/>
                <w:sz w:val="24"/>
                <w:szCs w:val="24"/>
              </w:rPr>
              <w:t xml:space="preserve"> </w:t>
            </w:r>
          </w:p>
        </w:tc>
        <w:tc>
          <w:tcPr>
            <w:tcW w:w="6977" w:type="dxa"/>
            <w:gridSpan w:val="6"/>
            <w:vAlign w:val="center"/>
          </w:tcPr>
          <w:p w:rsidR="00654D59" w:rsidRPr="00DE27F5" w:rsidRDefault="000909EF">
            <w:pPr>
              <w:jc w:val="center"/>
              <w:rPr>
                <w:rFonts w:ascii="仿宋" w:eastAsia="仿宋" w:hAnsi="仿宋"/>
                <w:kern w:val="0"/>
                <w:szCs w:val="21"/>
              </w:rPr>
            </w:pPr>
            <w:r w:rsidRPr="00DE27F5">
              <w:rPr>
                <w:rFonts w:ascii="仿宋" w:eastAsia="仿宋" w:hAnsi="仿宋" w:hint="eastAsia"/>
                <w:szCs w:val="21"/>
              </w:rPr>
              <w:t>年   月  日起至  年  月  日止</w:t>
            </w:r>
            <w:r w:rsidRPr="00DE27F5">
              <w:rPr>
                <w:rFonts w:ascii="仿宋" w:eastAsia="仿宋" w:hAnsi="仿宋"/>
                <w:szCs w:val="21"/>
              </w:rPr>
              <w:t xml:space="preserve"> </w:t>
            </w:r>
            <w:r w:rsidRPr="00DE27F5">
              <w:rPr>
                <w:rFonts w:ascii="仿宋" w:eastAsia="仿宋" w:hAnsi="仿宋" w:hint="eastAsia"/>
                <w:szCs w:val="21"/>
              </w:rPr>
              <w:t xml:space="preserve"> </w:t>
            </w:r>
          </w:p>
        </w:tc>
      </w:tr>
      <w:tr w:rsidR="00654D59" w:rsidRPr="00DE27F5" w:rsidTr="007A4BAE">
        <w:trPr>
          <w:cantSplit/>
          <w:trHeight w:val="420"/>
        </w:trPr>
        <w:tc>
          <w:tcPr>
            <w:tcW w:w="1909" w:type="dxa"/>
            <w:vMerge/>
            <w:vAlign w:val="center"/>
          </w:tcPr>
          <w:p w:rsidR="00654D59" w:rsidRPr="00DE27F5" w:rsidRDefault="00654D59">
            <w:pPr>
              <w:jc w:val="center"/>
              <w:rPr>
                <w:rFonts w:ascii="仿宋" w:eastAsia="仿宋" w:hAnsi="仿宋"/>
                <w:b/>
                <w:kern w:val="0"/>
                <w:sz w:val="24"/>
                <w:szCs w:val="24"/>
              </w:rPr>
            </w:pPr>
          </w:p>
        </w:tc>
        <w:tc>
          <w:tcPr>
            <w:tcW w:w="1599" w:type="dxa"/>
            <w:vAlign w:val="center"/>
          </w:tcPr>
          <w:p w:rsidR="00654D59" w:rsidRPr="00DE27F5" w:rsidRDefault="000909EF">
            <w:pPr>
              <w:rPr>
                <w:rFonts w:ascii="仿宋" w:eastAsia="仿宋" w:hAnsi="仿宋"/>
                <w:b/>
                <w:sz w:val="24"/>
                <w:szCs w:val="24"/>
              </w:rPr>
            </w:pPr>
            <w:r w:rsidRPr="00DE27F5">
              <w:rPr>
                <w:rFonts w:ascii="仿宋" w:eastAsia="仿宋" w:hAnsi="仿宋" w:hint="eastAsia"/>
                <w:b/>
                <w:sz w:val="24"/>
                <w:szCs w:val="24"/>
              </w:rPr>
              <w:t>产品起息日</w:t>
            </w:r>
          </w:p>
        </w:tc>
        <w:tc>
          <w:tcPr>
            <w:tcW w:w="2183" w:type="dxa"/>
            <w:gridSpan w:val="3"/>
            <w:vAlign w:val="center"/>
          </w:tcPr>
          <w:p w:rsidR="00654D59" w:rsidRPr="00DE27F5" w:rsidRDefault="000909EF">
            <w:pPr>
              <w:jc w:val="center"/>
              <w:rPr>
                <w:rFonts w:ascii="仿宋" w:eastAsia="仿宋" w:hAnsi="仿宋"/>
                <w:szCs w:val="21"/>
              </w:rPr>
            </w:pPr>
            <w:r w:rsidRPr="00DE27F5">
              <w:rPr>
                <w:rFonts w:ascii="仿宋" w:eastAsia="仿宋" w:hAnsi="仿宋" w:hint="eastAsia"/>
                <w:szCs w:val="21"/>
              </w:rPr>
              <w:t xml:space="preserve">    年   月   日 </w:t>
            </w:r>
          </w:p>
        </w:tc>
        <w:tc>
          <w:tcPr>
            <w:tcW w:w="1503" w:type="dxa"/>
            <w:gridSpan w:val="2"/>
            <w:vAlign w:val="center"/>
          </w:tcPr>
          <w:p w:rsidR="00654D59" w:rsidRPr="00DE27F5" w:rsidRDefault="000909EF">
            <w:pPr>
              <w:rPr>
                <w:rFonts w:ascii="仿宋" w:eastAsia="仿宋" w:hAnsi="仿宋"/>
                <w:b/>
                <w:sz w:val="24"/>
                <w:szCs w:val="24"/>
              </w:rPr>
            </w:pPr>
            <w:r w:rsidRPr="00DE27F5">
              <w:rPr>
                <w:rFonts w:ascii="仿宋" w:eastAsia="仿宋" w:hAnsi="仿宋" w:hint="eastAsia"/>
                <w:b/>
                <w:sz w:val="24"/>
                <w:szCs w:val="24"/>
              </w:rPr>
              <w:t>产品到期日</w:t>
            </w:r>
          </w:p>
        </w:tc>
        <w:tc>
          <w:tcPr>
            <w:tcW w:w="3291" w:type="dxa"/>
            <w:vAlign w:val="center"/>
          </w:tcPr>
          <w:p w:rsidR="00654D59" w:rsidRPr="00DE27F5" w:rsidRDefault="000909EF">
            <w:pPr>
              <w:ind w:firstLine="420"/>
              <w:jc w:val="center"/>
              <w:rPr>
                <w:rFonts w:ascii="仿宋" w:eastAsia="仿宋" w:hAnsi="仿宋"/>
                <w:szCs w:val="21"/>
              </w:rPr>
            </w:pPr>
            <w:r w:rsidRPr="00DE27F5">
              <w:rPr>
                <w:rFonts w:ascii="仿宋" w:eastAsia="仿宋" w:hAnsi="仿宋" w:hint="eastAsia"/>
                <w:szCs w:val="21"/>
              </w:rPr>
              <w:t>年   月   日</w:t>
            </w:r>
          </w:p>
        </w:tc>
      </w:tr>
      <w:tr w:rsidR="00654D59" w:rsidRPr="00DE27F5" w:rsidTr="007A4BAE">
        <w:trPr>
          <w:cantSplit/>
          <w:trHeight w:val="810"/>
        </w:trPr>
        <w:tc>
          <w:tcPr>
            <w:tcW w:w="1909" w:type="dxa"/>
            <w:vMerge/>
            <w:vAlign w:val="center"/>
          </w:tcPr>
          <w:p w:rsidR="00654D59" w:rsidRPr="00DE27F5" w:rsidRDefault="00654D59">
            <w:pPr>
              <w:jc w:val="center"/>
              <w:rPr>
                <w:rFonts w:ascii="仿宋" w:eastAsia="仿宋" w:hAnsi="仿宋"/>
                <w:b/>
                <w:kern w:val="0"/>
                <w:sz w:val="24"/>
                <w:szCs w:val="24"/>
              </w:rPr>
            </w:pPr>
          </w:p>
        </w:tc>
        <w:tc>
          <w:tcPr>
            <w:tcW w:w="1599" w:type="dxa"/>
            <w:vAlign w:val="center"/>
          </w:tcPr>
          <w:p w:rsidR="00654D59" w:rsidRPr="00DE27F5" w:rsidRDefault="000909EF">
            <w:pPr>
              <w:rPr>
                <w:rFonts w:ascii="仿宋" w:eastAsia="仿宋" w:hAnsi="仿宋"/>
                <w:b/>
                <w:kern w:val="0"/>
                <w:sz w:val="24"/>
                <w:szCs w:val="24"/>
              </w:rPr>
            </w:pPr>
            <w:r w:rsidRPr="00DE27F5">
              <w:rPr>
                <w:rFonts w:ascii="仿宋" w:eastAsia="仿宋" w:hAnsi="仿宋" w:hint="eastAsia"/>
                <w:b/>
                <w:kern w:val="0"/>
                <w:sz w:val="24"/>
                <w:szCs w:val="24"/>
              </w:rPr>
              <w:t>理财期限</w:t>
            </w:r>
            <w:r w:rsidRPr="00DE27F5">
              <w:rPr>
                <w:rFonts w:ascii="仿宋" w:eastAsia="仿宋" w:hAnsi="仿宋"/>
                <w:b/>
                <w:kern w:val="0"/>
                <w:sz w:val="24"/>
                <w:szCs w:val="24"/>
              </w:rPr>
              <w:t xml:space="preserve"> </w:t>
            </w:r>
          </w:p>
        </w:tc>
        <w:tc>
          <w:tcPr>
            <w:tcW w:w="6977" w:type="dxa"/>
            <w:gridSpan w:val="6"/>
            <w:vAlign w:val="center"/>
          </w:tcPr>
          <w:p w:rsidR="00654D59" w:rsidRPr="00DE27F5" w:rsidRDefault="000909EF">
            <w:pPr>
              <w:spacing w:line="360" w:lineRule="exact"/>
              <w:rPr>
                <w:rFonts w:ascii="仿宋" w:eastAsia="仿宋" w:hAnsi="仿宋"/>
                <w:kern w:val="0"/>
                <w:szCs w:val="21"/>
              </w:rPr>
            </w:pPr>
            <w:r w:rsidRPr="00DE27F5">
              <w:rPr>
                <w:rFonts w:ascii="仿宋" w:eastAsia="仿宋" w:hAnsi="仿宋" w:hint="eastAsia"/>
                <w:szCs w:val="21"/>
              </w:rPr>
              <w:t>** 天【理财产品起息日（含）至到期日（不含）期间，</w:t>
            </w:r>
            <w:r w:rsidR="00E274C6" w:rsidRPr="00DE27F5">
              <w:rPr>
                <w:rFonts w:ascii="仿宋" w:eastAsia="仿宋" w:hAnsi="仿宋" w:hint="eastAsia"/>
                <w:szCs w:val="21"/>
              </w:rPr>
              <w:t>产品管理人有权延期或提前终止产品。</w:t>
            </w:r>
            <w:r w:rsidRPr="00DE27F5">
              <w:rPr>
                <w:rFonts w:ascii="仿宋" w:eastAsia="仿宋" w:hAnsi="仿宋" w:hint="eastAsia"/>
                <w:szCs w:val="21"/>
              </w:rPr>
              <w:t>】</w:t>
            </w:r>
          </w:p>
        </w:tc>
      </w:tr>
      <w:tr w:rsidR="00654D59" w:rsidRPr="00DE27F5" w:rsidTr="007A4BAE">
        <w:trPr>
          <w:cantSplit/>
          <w:trHeight w:val="420"/>
        </w:trPr>
        <w:tc>
          <w:tcPr>
            <w:tcW w:w="1909" w:type="dxa"/>
            <w:vMerge/>
            <w:vAlign w:val="center"/>
          </w:tcPr>
          <w:p w:rsidR="00654D59" w:rsidRPr="00DE27F5" w:rsidRDefault="00654D59">
            <w:pPr>
              <w:jc w:val="center"/>
              <w:rPr>
                <w:rFonts w:ascii="仿宋" w:eastAsia="仿宋" w:hAnsi="仿宋"/>
                <w:b/>
                <w:kern w:val="0"/>
                <w:sz w:val="24"/>
                <w:szCs w:val="24"/>
              </w:rPr>
            </w:pPr>
          </w:p>
        </w:tc>
        <w:tc>
          <w:tcPr>
            <w:tcW w:w="1599" w:type="dxa"/>
            <w:vAlign w:val="center"/>
          </w:tcPr>
          <w:p w:rsidR="00654D59" w:rsidRPr="00DE27F5" w:rsidRDefault="000909EF">
            <w:pPr>
              <w:rPr>
                <w:rFonts w:ascii="仿宋" w:eastAsia="仿宋" w:hAnsi="仿宋"/>
                <w:b/>
                <w:sz w:val="24"/>
                <w:szCs w:val="24"/>
              </w:rPr>
            </w:pPr>
            <w:r w:rsidRPr="00DE27F5">
              <w:rPr>
                <w:rFonts w:ascii="仿宋" w:eastAsia="仿宋" w:hAnsi="仿宋" w:hint="eastAsia"/>
                <w:b/>
                <w:sz w:val="24"/>
                <w:szCs w:val="24"/>
              </w:rPr>
              <w:t>工作日</w:t>
            </w:r>
          </w:p>
        </w:tc>
        <w:tc>
          <w:tcPr>
            <w:tcW w:w="6977" w:type="dxa"/>
            <w:gridSpan w:val="6"/>
            <w:vAlign w:val="center"/>
          </w:tcPr>
          <w:p w:rsidR="00654D59" w:rsidRPr="00DE27F5" w:rsidRDefault="000909EF">
            <w:pPr>
              <w:rPr>
                <w:rFonts w:ascii="仿宋" w:eastAsia="仿宋" w:hAnsi="仿宋"/>
                <w:szCs w:val="21"/>
              </w:rPr>
            </w:pPr>
            <w:r w:rsidRPr="00DE27F5">
              <w:rPr>
                <w:rFonts w:ascii="仿宋" w:eastAsia="仿宋" w:hAnsi="仿宋" w:hint="eastAsia"/>
                <w:szCs w:val="21"/>
              </w:rPr>
              <w:t>证券市场</w:t>
            </w:r>
            <w:proofErr w:type="gramStart"/>
            <w:r w:rsidRPr="00DE27F5">
              <w:rPr>
                <w:rFonts w:ascii="仿宋" w:eastAsia="仿宋" w:hAnsi="仿宋" w:hint="eastAsia"/>
                <w:szCs w:val="21"/>
              </w:rPr>
              <w:t>交易日</w:t>
            </w:r>
            <w:r w:rsidRPr="00DE27F5">
              <w:rPr>
                <w:rFonts w:ascii="仿宋" w:eastAsia="仿宋" w:hAnsi="仿宋"/>
                <w:szCs w:val="21"/>
              </w:rPr>
              <w:t>且为</w:t>
            </w:r>
            <w:proofErr w:type="gramEnd"/>
            <w:r w:rsidRPr="00DE27F5">
              <w:rPr>
                <w:rFonts w:ascii="仿宋" w:eastAsia="仿宋" w:hAnsi="仿宋" w:hint="eastAsia"/>
                <w:szCs w:val="21"/>
              </w:rPr>
              <w:t>银行</w:t>
            </w:r>
            <w:r w:rsidRPr="00DE27F5">
              <w:rPr>
                <w:rFonts w:ascii="仿宋" w:eastAsia="仿宋" w:hAnsi="仿宋"/>
                <w:szCs w:val="21"/>
              </w:rPr>
              <w:t>法定工作日。天津</w:t>
            </w:r>
            <w:r w:rsidRPr="00DE27F5">
              <w:rPr>
                <w:rFonts w:ascii="仿宋" w:eastAsia="仿宋" w:hAnsi="仿宋" w:hint="eastAsia"/>
                <w:szCs w:val="21"/>
              </w:rPr>
              <w:t>银行</w:t>
            </w:r>
            <w:r w:rsidRPr="00DE27F5">
              <w:rPr>
                <w:rFonts w:ascii="仿宋" w:eastAsia="仿宋" w:hAnsi="仿宋"/>
                <w:szCs w:val="21"/>
              </w:rPr>
              <w:t>有权在特殊情况下调整，并于调整前</w:t>
            </w:r>
            <w:r w:rsidRPr="00DE27F5">
              <w:rPr>
                <w:rFonts w:ascii="仿宋" w:eastAsia="仿宋" w:hAnsi="仿宋" w:hint="eastAsia"/>
                <w:szCs w:val="21"/>
              </w:rPr>
              <w:t>*</w:t>
            </w:r>
            <w:proofErr w:type="gramStart"/>
            <w:r w:rsidRPr="00DE27F5">
              <w:rPr>
                <w:rFonts w:ascii="仿宋" w:eastAsia="仿宋" w:hAnsi="仿宋"/>
                <w:szCs w:val="21"/>
              </w:rPr>
              <w:t>个</w:t>
            </w:r>
            <w:proofErr w:type="gramEnd"/>
            <w:r w:rsidRPr="00DE27F5">
              <w:rPr>
                <w:rFonts w:ascii="仿宋" w:eastAsia="仿宋" w:hAnsi="仿宋"/>
                <w:szCs w:val="21"/>
              </w:rPr>
              <w:t>工作日进行公告。</w:t>
            </w:r>
          </w:p>
        </w:tc>
      </w:tr>
      <w:tr w:rsidR="00654D59" w:rsidRPr="00DE27F5" w:rsidTr="007A4BAE">
        <w:trPr>
          <w:cantSplit/>
          <w:trHeight w:val="841"/>
        </w:trPr>
        <w:tc>
          <w:tcPr>
            <w:tcW w:w="1909" w:type="dxa"/>
            <w:vMerge/>
            <w:vAlign w:val="center"/>
          </w:tcPr>
          <w:p w:rsidR="00654D59" w:rsidRPr="00DE27F5" w:rsidRDefault="00654D59">
            <w:pPr>
              <w:jc w:val="center"/>
              <w:rPr>
                <w:rFonts w:ascii="仿宋" w:eastAsia="仿宋" w:hAnsi="仿宋"/>
                <w:b/>
                <w:kern w:val="0"/>
                <w:sz w:val="24"/>
                <w:szCs w:val="24"/>
              </w:rPr>
            </w:pPr>
          </w:p>
        </w:tc>
        <w:tc>
          <w:tcPr>
            <w:tcW w:w="1599" w:type="dxa"/>
            <w:vAlign w:val="center"/>
          </w:tcPr>
          <w:p w:rsidR="00654D59" w:rsidRPr="00DE27F5" w:rsidRDefault="000909EF">
            <w:pPr>
              <w:rPr>
                <w:rFonts w:ascii="仿宋" w:eastAsia="仿宋" w:hAnsi="仿宋"/>
                <w:b/>
                <w:sz w:val="24"/>
                <w:szCs w:val="24"/>
              </w:rPr>
            </w:pPr>
            <w:r w:rsidRPr="00DE27F5">
              <w:rPr>
                <w:rFonts w:ascii="仿宋" w:eastAsia="仿宋" w:hAnsi="仿宋" w:hint="eastAsia"/>
                <w:b/>
                <w:sz w:val="24"/>
                <w:szCs w:val="24"/>
              </w:rPr>
              <w:t>清算期</w:t>
            </w:r>
          </w:p>
        </w:tc>
        <w:tc>
          <w:tcPr>
            <w:tcW w:w="6977" w:type="dxa"/>
            <w:gridSpan w:val="6"/>
            <w:vAlign w:val="center"/>
          </w:tcPr>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周期确认日或产品到期日或提前终止日至理财资金返还到账日之间，最迟不超过*</w:t>
            </w:r>
            <w:proofErr w:type="gramStart"/>
            <w:r w:rsidRPr="00DE27F5">
              <w:rPr>
                <w:rFonts w:ascii="仿宋" w:eastAsia="仿宋" w:hAnsi="仿宋" w:hint="eastAsia"/>
                <w:bCs/>
                <w:szCs w:val="21"/>
              </w:rPr>
              <w:t>个</w:t>
            </w:r>
            <w:proofErr w:type="gramEnd"/>
            <w:r w:rsidRPr="00DE27F5">
              <w:rPr>
                <w:rFonts w:ascii="仿宋" w:eastAsia="仿宋" w:hAnsi="仿宋" w:hint="eastAsia"/>
                <w:bCs/>
                <w:szCs w:val="21"/>
              </w:rPr>
              <w:t>银行工作日。</w:t>
            </w:r>
          </w:p>
        </w:tc>
      </w:tr>
      <w:tr w:rsidR="00654D59" w:rsidRPr="00DE27F5" w:rsidTr="007A4BAE">
        <w:trPr>
          <w:trHeight w:val="420"/>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计息说明</w:t>
            </w:r>
          </w:p>
        </w:tc>
        <w:tc>
          <w:tcPr>
            <w:tcW w:w="8576" w:type="dxa"/>
            <w:gridSpan w:val="7"/>
            <w:vAlign w:val="center"/>
          </w:tcPr>
          <w:p w:rsidR="00654D59" w:rsidRPr="00C0069F" w:rsidRDefault="000909EF">
            <w:pPr>
              <w:spacing w:line="240" w:lineRule="exact"/>
              <w:rPr>
                <w:rFonts w:ascii="仿宋" w:eastAsia="仿宋" w:hAnsi="仿宋"/>
                <w:b/>
                <w:bCs/>
                <w:szCs w:val="21"/>
              </w:rPr>
            </w:pPr>
            <w:r w:rsidRPr="00C0069F">
              <w:rPr>
                <w:rFonts w:ascii="仿宋" w:eastAsia="仿宋" w:hAnsi="仿宋" w:hint="eastAsia"/>
                <w:b/>
                <w:bCs/>
                <w:szCs w:val="21"/>
              </w:rPr>
              <w:t>产品在募集期内按照活期存款利率计、结息，产品在清算期内不计付利息。</w:t>
            </w:r>
          </w:p>
        </w:tc>
      </w:tr>
      <w:tr w:rsidR="00654D59" w:rsidRPr="00DE27F5" w:rsidTr="007A4BAE">
        <w:trPr>
          <w:trHeight w:val="2542"/>
        </w:trPr>
        <w:tc>
          <w:tcPr>
            <w:tcW w:w="1909" w:type="dxa"/>
            <w:vAlign w:val="center"/>
          </w:tcPr>
          <w:p w:rsidR="00654D59" w:rsidRPr="00DE27F5" w:rsidRDefault="000909EF">
            <w:pPr>
              <w:jc w:val="center"/>
              <w:rPr>
                <w:rFonts w:ascii="仿宋" w:eastAsia="仿宋" w:hAnsi="仿宋"/>
                <w:b/>
                <w:kern w:val="0"/>
                <w:sz w:val="24"/>
                <w:szCs w:val="24"/>
                <w:u w:val="wave"/>
              </w:rPr>
            </w:pPr>
            <w:r w:rsidRPr="00DE27F5">
              <w:rPr>
                <w:rFonts w:ascii="仿宋" w:eastAsia="仿宋" w:hAnsi="仿宋" w:hint="eastAsia"/>
                <w:b/>
                <w:kern w:val="0"/>
                <w:sz w:val="24"/>
                <w:szCs w:val="24"/>
              </w:rPr>
              <w:lastRenderedPageBreak/>
              <w:t>产品净值说明</w:t>
            </w:r>
          </w:p>
        </w:tc>
        <w:tc>
          <w:tcPr>
            <w:tcW w:w="8576" w:type="dxa"/>
            <w:gridSpan w:val="7"/>
            <w:vAlign w:val="center"/>
          </w:tcPr>
          <w:p w:rsidR="00654D59" w:rsidRPr="00DE27F5" w:rsidRDefault="000909EF">
            <w:pPr>
              <w:pStyle w:val="1"/>
              <w:spacing w:line="360" w:lineRule="exact"/>
              <w:ind w:firstLineChars="0" w:firstLine="0"/>
              <w:rPr>
                <w:rFonts w:ascii="仿宋" w:eastAsia="仿宋" w:hAnsi="仿宋"/>
                <w:szCs w:val="21"/>
              </w:rPr>
            </w:pPr>
            <w:r w:rsidRPr="00DE27F5">
              <w:rPr>
                <w:rFonts w:ascii="仿宋" w:eastAsia="仿宋" w:hAnsi="仿宋" w:hint="eastAsia"/>
                <w:szCs w:val="21"/>
              </w:rPr>
              <w:t>1.产品单位净值指每份产品单位的净资产价值，此为扣除期间相关税费后的净值，将</w:t>
            </w:r>
            <w:r w:rsidRPr="00DE27F5">
              <w:rPr>
                <w:rFonts w:ascii="仿宋" w:eastAsia="仿宋" w:hAnsi="仿宋"/>
                <w:bCs/>
                <w:szCs w:val="21"/>
              </w:rPr>
              <w:t>四舍五入保留至小数点后第六位。</w:t>
            </w:r>
            <w:r w:rsidRPr="00DE27F5">
              <w:rPr>
                <w:rFonts w:ascii="仿宋" w:eastAsia="仿宋" w:hAnsi="仿宋" w:hint="eastAsia"/>
                <w:szCs w:val="21"/>
              </w:rPr>
              <w:t>计算公式为：产品单位净值</w:t>
            </w:r>
            <w:r w:rsidRPr="00DE27F5">
              <w:rPr>
                <w:rFonts w:ascii="仿宋" w:eastAsia="仿宋" w:hAnsi="仿宋"/>
                <w:szCs w:val="21"/>
              </w:rPr>
              <w:t>=</w:t>
            </w:r>
            <w:r w:rsidRPr="00DE27F5">
              <w:rPr>
                <w:rFonts w:ascii="仿宋" w:eastAsia="仿宋" w:hAnsi="仿宋" w:hint="eastAsia"/>
                <w:szCs w:val="21"/>
              </w:rPr>
              <w:t>产品净资产÷</w:t>
            </w:r>
            <w:r w:rsidRPr="00DE27F5">
              <w:rPr>
                <w:rFonts w:ascii="仿宋" w:eastAsia="仿宋" w:hAnsi="仿宋"/>
                <w:szCs w:val="21"/>
              </w:rPr>
              <w:t>产品份额</w:t>
            </w:r>
          </w:p>
          <w:p w:rsidR="00654D59" w:rsidRPr="00DE27F5" w:rsidRDefault="000909EF">
            <w:pPr>
              <w:pStyle w:val="1"/>
              <w:spacing w:line="360" w:lineRule="exact"/>
              <w:ind w:firstLineChars="0" w:firstLine="0"/>
              <w:rPr>
                <w:rFonts w:ascii="仿宋" w:eastAsia="仿宋" w:hAnsi="仿宋"/>
                <w:bCs/>
                <w:szCs w:val="21"/>
              </w:rPr>
            </w:pPr>
            <w:r w:rsidRPr="00DE27F5">
              <w:rPr>
                <w:rFonts w:ascii="仿宋" w:eastAsia="仿宋" w:hAnsi="仿宋" w:hint="eastAsia"/>
                <w:bCs/>
                <w:szCs w:val="21"/>
              </w:rPr>
              <w:t>2.</w:t>
            </w:r>
            <w:r w:rsidRPr="00DE27F5">
              <w:rPr>
                <w:rFonts w:ascii="仿宋" w:eastAsia="仿宋" w:hAnsi="仿宋" w:hint="eastAsia"/>
                <w:szCs w:val="21"/>
              </w:rPr>
              <w:t xml:space="preserve"> 产品将于起息日对募集期</w:t>
            </w:r>
            <w:proofErr w:type="gramStart"/>
            <w:r w:rsidRPr="00DE27F5">
              <w:rPr>
                <w:rFonts w:ascii="仿宋" w:eastAsia="仿宋" w:hAnsi="仿宋" w:hint="eastAsia"/>
                <w:szCs w:val="21"/>
              </w:rPr>
              <w:t>内客户</w:t>
            </w:r>
            <w:proofErr w:type="gramEnd"/>
            <w:r w:rsidRPr="00DE27F5">
              <w:rPr>
                <w:rFonts w:ascii="仿宋" w:eastAsia="仿宋" w:hAnsi="仿宋" w:hint="eastAsia"/>
                <w:szCs w:val="21"/>
              </w:rPr>
              <w:t>认购产品份额进行确认，初始单位净值</w:t>
            </w:r>
            <w:r w:rsidRPr="00DE27F5">
              <w:rPr>
                <w:rFonts w:ascii="仿宋" w:eastAsia="仿宋" w:hAnsi="仿宋"/>
                <w:szCs w:val="21"/>
              </w:rPr>
              <w:t>1</w:t>
            </w:r>
            <w:r w:rsidRPr="00DE27F5">
              <w:rPr>
                <w:rFonts w:ascii="仿宋" w:eastAsia="仿宋" w:hAnsi="仿宋" w:hint="eastAsia"/>
                <w:szCs w:val="21"/>
              </w:rPr>
              <w:t>元</w:t>
            </w:r>
            <w:r w:rsidRPr="00DE27F5">
              <w:rPr>
                <w:rFonts w:ascii="仿宋" w:eastAsia="仿宋" w:hAnsi="仿宋"/>
                <w:szCs w:val="21"/>
              </w:rPr>
              <w:t>/</w:t>
            </w:r>
            <w:r w:rsidRPr="00DE27F5">
              <w:rPr>
                <w:rFonts w:ascii="仿宋" w:eastAsia="仿宋" w:hAnsi="仿宋" w:hint="eastAsia"/>
                <w:szCs w:val="21"/>
              </w:rPr>
              <w:t>份。</w:t>
            </w:r>
          </w:p>
          <w:p w:rsidR="00654D59" w:rsidRPr="00DE27F5" w:rsidRDefault="000909EF">
            <w:pPr>
              <w:pStyle w:val="1"/>
              <w:spacing w:line="360" w:lineRule="exact"/>
              <w:ind w:firstLineChars="0" w:firstLine="0"/>
              <w:rPr>
                <w:rFonts w:ascii="仿宋" w:eastAsia="仿宋" w:hAnsi="仿宋"/>
                <w:bCs/>
                <w:szCs w:val="21"/>
              </w:rPr>
            </w:pPr>
            <w:r w:rsidRPr="00DE27F5">
              <w:rPr>
                <w:rFonts w:ascii="仿宋" w:eastAsia="仿宋" w:hAnsi="仿宋" w:hint="eastAsia"/>
                <w:bCs/>
                <w:szCs w:val="21"/>
              </w:rPr>
              <w:t>3.理财产品成立后，我行将于每周前*</w:t>
            </w:r>
            <w:proofErr w:type="gramStart"/>
            <w:r w:rsidRPr="00DE27F5">
              <w:rPr>
                <w:rFonts w:ascii="仿宋" w:eastAsia="仿宋" w:hAnsi="仿宋" w:hint="eastAsia"/>
                <w:bCs/>
                <w:szCs w:val="21"/>
              </w:rPr>
              <w:t>个</w:t>
            </w:r>
            <w:proofErr w:type="gramEnd"/>
            <w:r w:rsidRPr="00DE27F5">
              <w:rPr>
                <w:rFonts w:ascii="仿宋" w:eastAsia="仿宋" w:hAnsi="仿宋" w:hint="eastAsia"/>
                <w:bCs/>
                <w:szCs w:val="21"/>
              </w:rPr>
              <w:t>工作日内披露截至上周最后一个工作日的份额净值和</w:t>
            </w:r>
            <w:r w:rsidRPr="00DE27F5">
              <w:rPr>
                <w:rFonts w:ascii="仿宋" w:eastAsia="仿宋" w:hAnsi="仿宋"/>
                <w:bCs/>
                <w:szCs w:val="21"/>
              </w:rPr>
              <w:t>份额累计收益</w:t>
            </w:r>
            <w:r w:rsidRPr="00DE27F5">
              <w:rPr>
                <w:rFonts w:ascii="仿宋" w:eastAsia="仿宋" w:hAnsi="仿宋" w:hint="eastAsia"/>
                <w:bCs/>
                <w:szCs w:val="21"/>
              </w:rPr>
              <w:t>；在每个开放申购期/赎回开放期结束后*日内披露开放申购期最后一个</w:t>
            </w:r>
            <w:r w:rsidRPr="00DE27F5">
              <w:rPr>
                <w:rFonts w:ascii="仿宋" w:eastAsia="仿宋" w:hAnsi="仿宋"/>
                <w:bCs/>
                <w:szCs w:val="21"/>
              </w:rPr>
              <w:t>自然日</w:t>
            </w:r>
            <w:r w:rsidRPr="00DE27F5">
              <w:rPr>
                <w:rFonts w:ascii="仿宋" w:eastAsia="仿宋" w:hAnsi="仿宋" w:hint="eastAsia"/>
                <w:bCs/>
                <w:szCs w:val="21"/>
              </w:rPr>
              <w:t>的份额净值、份额累计净值、认购价格和赎回价格。</w:t>
            </w:r>
          </w:p>
        </w:tc>
      </w:tr>
      <w:tr w:rsidR="00654D59" w:rsidRPr="00DE27F5" w:rsidTr="007A4BAE">
        <w:trPr>
          <w:trHeight w:val="2579"/>
        </w:trPr>
        <w:tc>
          <w:tcPr>
            <w:tcW w:w="1909" w:type="dxa"/>
            <w:vAlign w:val="center"/>
          </w:tcPr>
          <w:p w:rsidR="00654D59" w:rsidRPr="00DE27F5" w:rsidRDefault="000909EF">
            <w:pPr>
              <w:jc w:val="center"/>
              <w:rPr>
                <w:rFonts w:ascii="仿宋" w:eastAsia="仿宋" w:hAnsi="仿宋"/>
                <w:b/>
                <w:kern w:val="0"/>
                <w:sz w:val="24"/>
                <w:szCs w:val="24"/>
                <w:u w:val="wave"/>
              </w:rPr>
            </w:pPr>
            <w:r w:rsidRPr="00DE27F5">
              <w:rPr>
                <w:rFonts w:ascii="仿宋" w:eastAsia="仿宋" w:hAnsi="仿宋" w:hint="eastAsia"/>
                <w:b/>
                <w:kern w:val="0"/>
                <w:sz w:val="24"/>
                <w:szCs w:val="24"/>
              </w:rPr>
              <w:t>认/申购份额及赎回金额计算</w:t>
            </w:r>
          </w:p>
        </w:tc>
        <w:tc>
          <w:tcPr>
            <w:tcW w:w="8576" w:type="dxa"/>
            <w:gridSpan w:val="7"/>
            <w:vAlign w:val="center"/>
          </w:tcPr>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认购份额＝认购金额</w:t>
            </w:r>
            <w:r w:rsidRPr="00DE27F5">
              <w:rPr>
                <w:rFonts w:ascii="仿宋" w:eastAsia="仿宋" w:hAnsi="仿宋"/>
                <w:bCs/>
                <w:szCs w:val="21"/>
              </w:rPr>
              <w:t>÷</w:t>
            </w:r>
            <w:r w:rsidRPr="00DE27F5">
              <w:rPr>
                <w:rFonts w:ascii="仿宋" w:eastAsia="仿宋" w:hAnsi="仿宋" w:hint="eastAsia"/>
                <w:bCs/>
                <w:szCs w:val="21"/>
              </w:rPr>
              <w:t>1</w:t>
            </w:r>
            <w:r w:rsidRPr="00DE27F5">
              <w:rPr>
                <w:rFonts w:ascii="仿宋" w:eastAsia="仿宋" w:hAnsi="仿宋"/>
                <w:bCs/>
                <w:szCs w:val="21"/>
              </w:rPr>
              <w:t xml:space="preserve"> </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申购份额＝申购金额</w:t>
            </w:r>
            <w:r w:rsidRPr="00DE27F5">
              <w:rPr>
                <w:rFonts w:ascii="仿宋" w:eastAsia="仿宋" w:hAnsi="仿宋"/>
                <w:bCs/>
                <w:szCs w:val="21"/>
              </w:rPr>
              <w:t>÷</w:t>
            </w:r>
            <w:r w:rsidRPr="00DE27F5">
              <w:rPr>
                <w:rFonts w:ascii="仿宋" w:eastAsia="仿宋" w:hAnsi="仿宋" w:hint="eastAsia"/>
                <w:bCs/>
                <w:szCs w:val="21"/>
              </w:rPr>
              <w:t>产品单位净值</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（申购</w:t>
            </w:r>
            <w:r w:rsidRPr="00DE27F5">
              <w:rPr>
                <w:rFonts w:ascii="仿宋" w:eastAsia="仿宋" w:hAnsi="仿宋"/>
                <w:bCs/>
                <w:szCs w:val="21"/>
              </w:rPr>
              <w:t>份额</w:t>
            </w:r>
            <w:r w:rsidRPr="00DE27F5">
              <w:rPr>
                <w:rFonts w:ascii="仿宋" w:eastAsia="仿宋" w:hAnsi="仿宋" w:hint="eastAsia"/>
                <w:bCs/>
                <w:szCs w:val="21"/>
              </w:rPr>
              <w:t>四舍五入保留至小数点后</w:t>
            </w:r>
            <w:r w:rsidRPr="00DE27F5">
              <w:rPr>
                <w:rFonts w:ascii="仿宋" w:eastAsia="仿宋" w:hAnsi="仿宋"/>
                <w:bCs/>
                <w:szCs w:val="21"/>
              </w:rPr>
              <w:t>第</w:t>
            </w:r>
            <w:r w:rsidRPr="00DE27F5">
              <w:rPr>
                <w:rFonts w:ascii="仿宋" w:eastAsia="仿宋" w:hAnsi="仿宋" w:hint="eastAsia"/>
                <w:bCs/>
                <w:szCs w:val="21"/>
              </w:rPr>
              <w:t>2位。</w:t>
            </w:r>
            <w:r w:rsidRPr="00DE27F5">
              <w:rPr>
                <w:rFonts w:ascii="仿宋" w:eastAsia="仿宋" w:hAnsi="仿宋"/>
                <w:bCs/>
                <w:szCs w:val="21"/>
              </w:rPr>
              <w:t>）</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赎回金额＝赎回份额 ×产品单位净值</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“金额认（申）购、份额赎回</w:t>
            </w:r>
            <w:r w:rsidRPr="00DE27F5">
              <w:rPr>
                <w:rFonts w:ascii="仿宋" w:eastAsia="仿宋" w:hAnsi="仿宋"/>
                <w:bCs/>
                <w:szCs w:val="21"/>
              </w:rPr>
              <w:t>”</w:t>
            </w:r>
            <w:r w:rsidRPr="00DE27F5">
              <w:rPr>
                <w:rFonts w:ascii="仿宋" w:eastAsia="仿宋" w:hAnsi="仿宋" w:hint="eastAsia"/>
                <w:bCs/>
                <w:szCs w:val="21"/>
              </w:rPr>
              <w:t>，即认（申）</w:t>
            </w:r>
            <w:proofErr w:type="gramStart"/>
            <w:r w:rsidRPr="00DE27F5">
              <w:rPr>
                <w:rFonts w:ascii="仿宋" w:eastAsia="仿宋" w:hAnsi="仿宋" w:hint="eastAsia"/>
                <w:bCs/>
                <w:szCs w:val="21"/>
              </w:rPr>
              <w:t>购以金额</w:t>
            </w:r>
            <w:proofErr w:type="gramEnd"/>
            <w:r w:rsidRPr="00DE27F5">
              <w:rPr>
                <w:rFonts w:ascii="仿宋" w:eastAsia="仿宋" w:hAnsi="仿宋" w:hint="eastAsia"/>
                <w:bCs/>
                <w:szCs w:val="21"/>
              </w:rPr>
              <w:t>申请，赎回以份额申请。</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客户在募集期间认购产品的，期初产</w:t>
            </w:r>
            <w:proofErr w:type="gramStart"/>
            <w:r w:rsidRPr="00DE27F5">
              <w:rPr>
                <w:rFonts w:ascii="仿宋" w:eastAsia="仿宋" w:hAnsi="仿宋" w:hint="eastAsia"/>
                <w:bCs/>
                <w:szCs w:val="21"/>
              </w:rPr>
              <w:t>品单位</w:t>
            </w:r>
            <w:proofErr w:type="gramEnd"/>
            <w:r w:rsidRPr="00DE27F5">
              <w:rPr>
                <w:rFonts w:ascii="仿宋" w:eastAsia="仿宋" w:hAnsi="仿宋" w:hint="eastAsia"/>
                <w:bCs/>
                <w:szCs w:val="21"/>
              </w:rPr>
              <w:t>净值为1；客户在产品存续期间申购产品的，期初产</w:t>
            </w:r>
            <w:proofErr w:type="gramStart"/>
            <w:r w:rsidRPr="00DE27F5">
              <w:rPr>
                <w:rFonts w:ascii="仿宋" w:eastAsia="仿宋" w:hAnsi="仿宋" w:hint="eastAsia"/>
                <w:bCs/>
                <w:szCs w:val="21"/>
              </w:rPr>
              <w:t>品单位</w:t>
            </w:r>
            <w:proofErr w:type="gramEnd"/>
            <w:r w:rsidRPr="00DE27F5">
              <w:rPr>
                <w:rFonts w:ascii="仿宋" w:eastAsia="仿宋" w:hAnsi="仿宋" w:hint="eastAsia"/>
                <w:bCs/>
                <w:szCs w:val="21"/>
              </w:rPr>
              <w:t>净值为申购确认日上一自然日产</w:t>
            </w:r>
            <w:proofErr w:type="gramStart"/>
            <w:r w:rsidRPr="00DE27F5">
              <w:rPr>
                <w:rFonts w:ascii="仿宋" w:eastAsia="仿宋" w:hAnsi="仿宋" w:hint="eastAsia"/>
                <w:bCs/>
                <w:szCs w:val="21"/>
              </w:rPr>
              <w:t>品单位</w:t>
            </w:r>
            <w:proofErr w:type="gramEnd"/>
            <w:r w:rsidRPr="00DE27F5">
              <w:rPr>
                <w:rFonts w:ascii="仿宋" w:eastAsia="仿宋" w:hAnsi="仿宋" w:hint="eastAsia"/>
                <w:bCs/>
                <w:szCs w:val="21"/>
              </w:rPr>
              <w:t>净值；赎回产品单位净值为投资周期到期日或产品提前终止日上一自然日产</w:t>
            </w:r>
            <w:proofErr w:type="gramStart"/>
            <w:r w:rsidRPr="00DE27F5">
              <w:rPr>
                <w:rFonts w:ascii="仿宋" w:eastAsia="仿宋" w:hAnsi="仿宋" w:hint="eastAsia"/>
                <w:bCs/>
                <w:szCs w:val="21"/>
              </w:rPr>
              <w:t>品单位</w:t>
            </w:r>
            <w:proofErr w:type="gramEnd"/>
            <w:r w:rsidRPr="00DE27F5">
              <w:rPr>
                <w:rFonts w:ascii="仿宋" w:eastAsia="仿宋" w:hAnsi="仿宋" w:hint="eastAsia"/>
                <w:bCs/>
                <w:szCs w:val="21"/>
              </w:rPr>
              <w:t>净值。</w:t>
            </w:r>
          </w:p>
        </w:tc>
      </w:tr>
      <w:tr w:rsidR="00654D59" w:rsidRPr="00DE27F5" w:rsidTr="007A4BAE">
        <w:trPr>
          <w:trHeight w:val="4250"/>
        </w:trPr>
        <w:tc>
          <w:tcPr>
            <w:tcW w:w="1909" w:type="dxa"/>
            <w:vAlign w:val="center"/>
          </w:tcPr>
          <w:p w:rsidR="00654D59" w:rsidRPr="00DE27F5" w:rsidRDefault="000909EF">
            <w:pPr>
              <w:jc w:val="center"/>
              <w:rPr>
                <w:rFonts w:ascii="仿宋" w:eastAsia="仿宋" w:hAnsi="仿宋"/>
                <w:b/>
                <w:color w:val="000000" w:themeColor="text1"/>
                <w:kern w:val="0"/>
                <w:sz w:val="24"/>
                <w:szCs w:val="24"/>
              </w:rPr>
            </w:pPr>
            <w:r w:rsidRPr="00DE27F5">
              <w:rPr>
                <w:rFonts w:ascii="仿宋" w:eastAsia="仿宋" w:hAnsi="仿宋" w:hint="eastAsia"/>
                <w:b/>
                <w:color w:val="000000" w:themeColor="text1"/>
                <w:kern w:val="0"/>
                <w:sz w:val="24"/>
                <w:szCs w:val="24"/>
              </w:rPr>
              <w:t>投资对象、投资范围及投资团队</w:t>
            </w:r>
          </w:p>
        </w:tc>
        <w:tc>
          <w:tcPr>
            <w:tcW w:w="8576" w:type="dxa"/>
            <w:gridSpan w:val="7"/>
            <w:vAlign w:val="center"/>
          </w:tcPr>
          <w:p w:rsidR="00654D59" w:rsidRPr="00DE27F5" w:rsidRDefault="000909EF">
            <w:pPr>
              <w:spacing w:line="360" w:lineRule="exact"/>
              <w:rPr>
                <w:rFonts w:ascii="仿宋" w:eastAsia="仿宋" w:hAnsi="仿宋"/>
                <w:bCs/>
                <w:color w:val="000000" w:themeColor="text1"/>
                <w:szCs w:val="21"/>
              </w:rPr>
            </w:pPr>
            <w:r w:rsidRPr="00DE27F5">
              <w:rPr>
                <w:rFonts w:ascii="仿宋" w:eastAsia="仿宋" w:hAnsi="仿宋"/>
                <w:bCs/>
                <w:color w:val="000000" w:themeColor="text1"/>
                <w:szCs w:val="21"/>
              </w:rPr>
              <w:t>1.投资策略：</w:t>
            </w:r>
          </w:p>
          <w:p w:rsidR="00654D59" w:rsidRPr="00DE27F5" w:rsidRDefault="000909EF">
            <w:pPr>
              <w:spacing w:line="360" w:lineRule="exact"/>
              <w:rPr>
                <w:rFonts w:ascii="仿宋" w:eastAsia="仿宋" w:hAnsi="仿宋"/>
                <w:bCs/>
                <w:color w:val="000000" w:themeColor="text1"/>
                <w:szCs w:val="21"/>
              </w:rPr>
            </w:pPr>
            <w:r w:rsidRPr="00DE27F5">
              <w:rPr>
                <w:rFonts w:ascii="仿宋" w:eastAsia="仿宋" w:hAnsi="仿宋" w:hint="eastAsia"/>
                <w:bCs/>
                <w:color w:val="000000" w:themeColor="text1"/>
                <w:szCs w:val="21"/>
              </w:rPr>
              <w:t>******</w:t>
            </w:r>
          </w:p>
          <w:p w:rsidR="00654D59" w:rsidRPr="00DE27F5" w:rsidRDefault="000909EF">
            <w:pPr>
              <w:spacing w:line="360" w:lineRule="exact"/>
              <w:rPr>
                <w:rFonts w:ascii="仿宋" w:eastAsia="仿宋" w:hAnsi="仿宋"/>
                <w:bCs/>
                <w:color w:val="000000" w:themeColor="text1"/>
                <w:szCs w:val="21"/>
              </w:rPr>
            </w:pPr>
            <w:r w:rsidRPr="00DE27F5">
              <w:rPr>
                <w:rFonts w:ascii="仿宋" w:eastAsia="仿宋" w:hAnsi="仿宋"/>
                <w:bCs/>
                <w:color w:val="000000" w:themeColor="text1"/>
                <w:szCs w:val="21"/>
              </w:rPr>
              <w:t>2.本产品资金投向及投资范围为：</w:t>
            </w:r>
            <w:r w:rsidRPr="00DE27F5">
              <w:rPr>
                <w:rFonts w:ascii="仿宋" w:eastAsia="仿宋" w:hAnsi="仿宋" w:hint="eastAsia"/>
                <w:bCs/>
                <w:color w:val="000000" w:themeColor="text1"/>
                <w:szCs w:val="21"/>
              </w:rPr>
              <w:t>***</w:t>
            </w:r>
          </w:p>
          <w:p w:rsidR="00654D59" w:rsidRPr="00DE27F5" w:rsidRDefault="000909EF">
            <w:pPr>
              <w:spacing w:line="360" w:lineRule="exact"/>
              <w:rPr>
                <w:rFonts w:ascii="仿宋" w:eastAsia="仿宋" w:hAnsi="仿宋"/>
                <w:bCs/>
                <w:color w:val="000000" w:themeColor="text1"/>
                <w:szCs w:val="21"/>
              </w:rPr>
            </w:pPr>
            <w:r w:rsidRPr="00DE27F5">
              <w:rPr>
                <w:rFonts w:ascii="仿宋" w:eastAsia="仿宋" w:hAnsi="仿宋"/>
                <w:bCs/>
                <w:color w:val="000000" w:themeColor="text1"/>
                <w:szCs w:val="21"/>
              </w:rPr>
              <w:t>3.</w:t>
            </w:r>
            <w:r w:rsidRPr="00DE27F5">
              <w:rPr>
                <w:rFonts w:ascii="仿宋" w:eastAsia="仿宋" w:hAnsi="仿宋" w:hint="eastAsia"/>
                <w:bCs/>
                <w:color w:val="000000" w:themeColor="text1"/>
                <w:szCs w:val="21"/>
              </w:rPr>
              <w:t>投资比例***</w:t>
            </w:r>
          </w:p>
          <w:p w:rsidR="00654D59" w:rsidRPr="00DE27F5" w:rsidRDefault="000909EF">
            <w:pPr>
              <w:spacing w:line="360" w:lineRule="exact"/>
              <w:rPr>
                <w:rFonts w:ascii="仿宋" w:eastAsia="仿宋" w:hAnsi="仿宋"/>
                <w:bCs/>
                <w:color w:val="000000" w:themeColor="text1"/>
                <w:szCs w:val="21"/>
              </w:rPr>
            </w:pPr>
            <w:r w:rsidRPr="00DE27F5">
              <w:rPr>
                <w:rFonts w:ascii="仿宋" w:eastAsia="仿宋" w:hAnsi="仿宋"/>
                <w:bCs/>
                <w:color w:val="000000" w:themeColor="text1"/>
                <w:szCs w:val="21"/>
              </w:rPr>
              <w:t>4．</w:t>
            </w:r>
            <w:r w:rsidRPr="00DE27F5">
              <w:rPr>
                <w:rFonts w:ascii="仿宋" w:eastAsia="仿宋" w:hAnsi="仿宋" w:hint="eastAsia"/>
                <w:bCs/>
                <w:color w:val="000000" w:themeColor="text1"/>
                <w:szCs w:val="21"/>
              </w:rPr>
              <w:t>投资团队为：</w:t>
            </w:r>
            <w:r w:rsidRPr="00DE27F5">
              <w:rPr>
                <w:rFonts w:ascii="仿宋" w:eastAsia="仿宋" w:hAnsi="仿宋"/>
                <w:bCs/>
                <w:color w:val="000000" w:themeColor="text1"/>
                <w:szCs w:val="21"/>
              </w:rPr>
              <w:t xml:space="preserve"> </w:t>
            </w:r>
          </w:p>
          <w:p w:rsidR="00654D59" w:rsidRPr="00DE27F5" w:rsidRDefault="000909EF">
            <w:pPr>
              <w:spacing w:line="360" w:lineRule="exact"/>
              <w:rPr>
                <w:rFonts w:ascii="仿宋" w:eastAsia="仿宋" w:hAnsi="仿宋"/>
                <w:bCs/>
                <w:color w:val="000000" w:themeColor="text1"/>
                <w:szCs w:val="21"/>
              </w:rPr>
            </w:pPr>
            <w:r w:rsidRPr="00DE27F5">
              <w:rPr>
                <w:rFonts w:ascii="仿宋" w:eastAsia="仿宋" w:hAnsi="仿宋" w:hint="eastAsia"/>
                <w:bCs/>
                <w:color w:val="000000" w:themeColor="text1"/>
                <w:szCs w:val="21"/>
              </w:rPr>
              <w:t>本理财产品的管理人为天津银行。天津银行接受客户的委托和授权，按照本产品说明书约定的投资方向和方式进行投资和资产管理，代表客户签订投资和资产管理过程中涉及到的协议、合同等文本。</w:t>
            </w:r>
          </w:p>
          <w:p w:rsidR="00654D59" w:rsidRPr="00DE27F5" w:rsidRDefault="000909EF">
            <w:pPr>
              <w:spacing w:line="360" w:lineRule="exact"/>
              <w:rPr>
                <w:rFonts w:ascii="仿宋" w:eastAsia="仿宋" w:hAnsi="仿宋"/>
                <w:bCs/>
                <w:color w:val="000000" w:themeColor="text1"/>
                <w:szCs w:val="21"/>
              </w:rPr>
            </w:pPr>
            <w:r w:rsidRPr="00DE27F5">
              <w:rPr>
                <w:rFonts w:ascii="仿宋" w:eastAsia="仿宋" w:hAnsi="仿宋" w:hint="eastAsia"/>
                <w:bCs/>
                <w:color w:val="000000" w:themeColor="text1"/>
                <w:szCs w:val="21"/>
              </w:rPr>
              <w:t>投资人在此授权并同意天津银行享有以下权利：</w:t>
            </w:r>
          </w:p>
          <w:p w:rsidR="00654D59" w:rsidRPr="00DE27F5" w:rsidRDefault="000909EF">
            <w:pPr>
              <w:spacing w:line="360" w:lineRule="exact"/>
              <w:rPr>
                <w:rFonts w:ascii="仿宋" w:eastAsia="仿宋" w:hAnsi="仿宋"/>
                <w:bCs/>
                <w:color w:val="000000" w:themeColor="text1"/>
                <w:szCs w:val="21"/>
              </w:rPr>
            </w:pPr>
            <w:r w:rsidRPr="00DE27F5">
              <w:rPr>
                <w:rFonts w:ascii="仿宋" w:eastAsia="仿宋" w:hAnsi="仿宋" w:hint="eastAsia"/>
                <w:bCs/>
                <w:color w:val="000000" w:themeColor="text1"/>
                <w:szCs w:val="21"/>
              </w:rPr>
              <w:t>以理财产品投资管理人的名义，依照法律法规相关规定以及为理财产品投资人的利益，对被投资的各类投资对象代为行使出资人</w:t>
            </w:r>
            <w:r w:rsidRPr="00DE27F5">
              <w:rPr>
                <w:rFonts w:ascii="仿宋" w:eastAsia="仿宋" w:hAnsi="仿宋"/>
                <w:bCs/>
                <w:color w:val="000000" w:themeColor="text1"/>
                <w:szCs w:val="21"/>
              </w:rPr>
              <w:t>/</w:t>
            </w:r>
            <w:r w:rsidRPr="00DE27F5">
              <w:rPr>
                <w:rFonts w:ascii="仿宋" w:eastAsia="仿宋" w:hAnsi="仿宋" w:hint="eastAsia"/>
                <w:bCs/>
                <w:color w:val="000000" w:themeColor="text1"/>
                <w:szCs w:val="21"/>
              </w:rPr>
              <w:t>投资人权利以及其他相关权利。</w:t>
            </w:r>
          </w:p>
          <w:p w:rsidR="00654D59" w:rsidRPr="00DE27F5" w:rsidRDefault="000909EF">
            <w:pPr>
              <w:spacing w:line="360" w:lineRule="exact"/>
              <w:rPr>
                <w:rFonts w:ascii="仿宋" w:eastAsia="仿宋" w:hAnsi="仿宋"/>
                <w:bCs/>
                <w:color w:val="000000" w:themeColor="text1"/>
                <w:szCs w:val="21"/>
              </w:rPr>
            </w:pPr>
            <w:r w:rsidRPr="00DE27F5">
              <w:rPr>
                <w:rFonts w:ascii="仿宋" w:eastAsia="仿宋" w:hAnsi="仿宋" w:hint="eastAsia"/>
                <w:bCs/>
                <w:color w:val="000000" w:themeColor="text1"/>
                <w:szCs w:val="21"/>
              </w:rPr>
              <w:t>以理财产品投资管理人的名义，依照法律法规相关规定以及代表理财产品投资人的利益行使代为追索的权利（包括但不限于提起诉讼</w:t>
            </w:r>
            <w:r w:rsidRPr="00DE27F5">
              <w:rPr>
                <w:rFonts w:ascii="仿宋" w:eastAsia="仿宋" w:hAnsi="仿宋"/>
                <w:bCs/>
                <w:color w:val="000000" w:themeColor="text1"/>
                <w:szCs w:val="21"/>
              </w:rPr>
              <w:t>/仲裁、申请保全/执行的权利）或者实施其他法律行为，产生的合理费用由理财产品承担。</w:t>
            </w:r>
          </w:p>
          <w:p w:rsidR="00654D59" w:rsidRPr="00DE27F5" w:rsidRDefault="000909EF">
            <w:pPr>
              <w:spacing w:line="360" w:lineRule="exact"/>
              <w:rPr>
                <w:rFonts w:ascii="仿宋" w:eastAsia="仿宋" w:hAnsi="仿宋"/>
                <w:bCs/>
                <w:color w:val="000000" w:themeColor="text1"/>
                <w:szCs w:val="21"/>
              </w:rPr>
            </w:pPr>
            <w:r w:rsidRPr="00DE27F5">
              <w:rPr>
                <w:rFonts w:ascii="仿宋_GB2312" w:eastAsia="仿宋_GB2312" w:hint="eastAsia"/>
                <w:b/>
                <w:bCs/>
                <w:color w:val="000000" w:themeColor="text1"/>
                <w:szCs w:val="21"/>
              </w:rPr>
              <w:t>天津银行有权根据相关法律、国家政策规定以及市场情况，依照本说明书的约定予以公告后，在不改变本产品类型的情况下，对本产品的投资范围、投资品种和投资比例进行调整。若超出投资比例投资于低风险资产，则无需征得投资人同意。除此之外，投资人对此无异议且同意在上述调整情况下继续持有本理财产品。若投资人不同意上述调整，可在上述调整生效前赎回所持有理财产品份额。若客户未在规定时间内提前赎回本产品，则视为对相关调整无异议且同意在调整后继续持有本理财产品。银行有权根据市场情况并依照本说明书的约定予以公告后，在不损害投资者利益情况下，对本理财计划的投资范围、投资品种和投资比例进行调整。投资者对此无异议且同意在上述情况下继续持有本理财计划。</w:t>
            </w:r>
          </w:p>
        </w:tc>
      </w:tr>
      <w:tr w:rsidR="00654D59" w:rsidRPr="00DE27F5" w:rsidTr="007A4BAE">
        <w:trPr>
          <w:trHeight w:val="3607"/>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lastRenderedPageBreak/>
              <w:t>业绩比较基准</w:t>
            </w:r>
          </w:p>
        </w:tc>
        <w:tc>
          <w:tcPr>
            <w:tcW w:w="8576" w:type="dxa"/>
            <w:gridSpan w:val="7"/>
            <w:vAlign w:val="center"/>
          </w:tcPr>
          <w:p w:rsidR="00654D59" w:rsidRPr="00DE27F5" w:rsidRDefault="000909EF">
            <w:pPr>
              <w:spacing w:line="360" w:lineRule="exact"/>
              <w:rPr>
                <w:rFonts w:ascii="仿宋" w:eastAsia="仿宋" w:hAnsi="仿宋"/>
                <w:b/>
                <w:bCs/>
                <w:color w:val="000000"/>
                <w:szCs w:val="21"/>
              </w:rPr>
            </w:pPr>
            <w:r w:rsidRPr="00DE27F5">
              <w:rPr>
                <w:rFonts w:ascii="仿宋" w:eastAsia="仿宋" w:hAnsi="仿宋" w:hint="eastAsia"/>
                <w:b/>
                <w:bCs/>
                <w:color w:val="000000"/>
                <w:szCs w:val="21"/>
              </w:rPr>
              <w:t>1</w:t>
            </w:r>
            <w:r w:rsidRPr="00DE27F5">
              <w:rPr>
                <w:rFonts w:ascii="仿宋" w:eastAsia="仿宋" w:hAnsi="仿宋"/>
                <w:b/>
                <w:bCs/>
                <w:color w:val="000000"/>
                <w:szCs w:val="21"/>
              </w:rPr>
              <w:t>.</w:t>
            </w:r>
            <w:r w:rsidRPr="00DE27F5">
              <w:rPr>
                <w:rFonts w:ascii="仿宋" w:eastAsia="仿宋" w:hAnsi="仿宋" w:hint="eastAsia"/>
                <w:b/>
                <w:bCs/>
                <w:color w:val="000000"/>
                <w:szCs w:val="21"/>
              </w:rPr>
              <w:t>本产品为净值型产品，业绩表现将随市场波动，具有不确定性。</w:t>
            </w:r>
          </w:p>
          <w:p w:rsidR="00654D59" w:rsidRPr="00DE27F5" w:rsidRDefault="000909EF">
            <w:pPr>
              <w:spacing w:line="360" w:lineRule="exact"/>
              <w:rPr>
                <w:rFonts w:ascii="仿宋" w:eastAsia="仿宋" w:hAnsi="仿宋"/>
                <w:bCs/>
                <w:color w:val="000000"/>
                <w:szCs w:val="21"/>
              </w:rPr>
            </w:pPr>
            <w:r w:rsidRPr="00C0069F">
              <w:rPr>
                <w:rFonts w:ascii="仿宋" w:eastAsia="仿宋" w:hAnsi="仿宋"/>
                <w:b/>
                <w:bCs/>
                <w:color w:val="000000"/>
                <w:szCs w:val="21"/>
              </w:rPr>
              <w:t>2.</w:t>
            </w:r>
            <w:r w:rsidRPr="00C0069F">
              <w:rPr>
                <w:rFonts w:ascii="仿宋" w:eastAsia="仿宋" w:hAnsi="仿宋" w:hint="eastAsia"/>
                <w:b/>
                <w:bCs/>
                <w:color w:val="000000"/>
                <w:szCs w:val="21"/>
              </w:rPr>
              <w:t>本产品业绩比较基准为</w:t>
            </w:r>
            <w:r w:rsidRPr="00C0069F">
              <w:rPr>
                <w:rFonts w:ascii="仿宋" w:eastAsia="仿宋" w:hAnsi="仿宋"/>
                <w:b/>
                <w:bCs/>
                <w:color w:val="000000"/>
                <w:szCs w:val="21"/>
              </w:rPr>
              <w:t>***。</w:t>
            </w:r>
            <w:r w:rsidR="0046054A" w:rsidRPr="00DE27F5">
              <w:rPr>
                <w:rFonts w:ascii="仿宋" w:eastAsia="仿宋" w:hAnsi="仿宋" w:hint="eastAsia"/>
                <w:b/>
                <w:bCs/>
                <w:color w:val="000000"/>
                <w:szCs w:val="21"/>
              </w:rPr>
              <w:t>业绩比较基准由产品管理人依据理财产品的投资范围及比例、投资策略，并综合考虑市场环境因素测算。</w:t>
            </w:r>
            <w:r w:rsidRPr="00DE27F5">
              <w:rPr>
                <w:rFonts w:ascii="仿宋" w:eastAsia="仿宋" w:hAnsi="仿宋" w:hint="eastAsia"/>
                <w:b/>
                <w:bCs/>
                <w:color w:val="000000"/>
                <w:szCs w:val="21"/>
              </w:rPr>
              <w:t>业绩比较基准不是理财产品预期收益率，仅作为产品投资管理的业绩比较基础，不构成对产品实际投资收益率的承诺或担保。本产品实际收益率将可能低于业绩比较基准，甚至有可能无法取得任何收益。理财产品过往业绩不代表其未来表现，不等于理财产品实际收益，投资须谨慎。</w:t>
            </w:r>
          </w:p>
          <w:p w:rsidR="00654D59" w:rsidRPr="00DE27F5" w:rsidRDefault="000909EF">
            <w:pPr>
              <w:spacing w:line="360" w:lineRule="exact"/>
              <w:rPr>
                <w:rFonts w:ascii="仿宋" w:eastAsia="仿宋" w:hAnsi="仿宋"/>
                <w:bCs/>
                <w:color w:val="000000"/>
                <w:szCs w:val="21"/>
              </w:rPr>
            </w:pPr>
            <w:r w:rsidRPr="00DE27F5">
              <w:rPr>
                <w:rFonts w:ascii="仿宋" w:eastAsia="仿宋" w:hAnsi="仿宋" w:hint="eastAsia"/>
                <w:bCs/>
                <w:color w:val="000000"/>
                <w:szCs w:val="21"/>
              </w:rPr>
              <w:t>3</w:t>
            </w:r>
            <w:r w:rsidRPr="00DE27F5">
              <w:rPr>
                <w:rFonts w:ascii="仿宋" w:eastAsia="仿宋" w:hAnsi="仿宋"/>
                <w:bCs/>
                <w:color w:val="000000"/>
                <w:szCs w:val="21"/>
              </w:rPr>
              <w:t>.</w:t>
            </w:r>
            <w:r w:rsidRPr="00DE27F5">
              <w:rPr>
                <w:rFonts w:ascii="仿宋" w:eastAsia="仿宋" w:hAnsi="仿宋" w:hint="eastAsia"/>
                <w:bCs/>
                <w:color w:val="000000"/>
                <w:szCs w:val="21"/>
              </w:rPr>
              <w:t>天津银行作为产品管理人，将根据市场利率变动及资金运作情况不定期调整业绩比较基准，并通过天津银行营业网点或官方网站告知投资人。如今后法律法规发生变化，或者有其他代表性更强、更科学客观的业绩比较基准适用于本产品时，天津银行有权变</w:t>
            </w:r>
            <w:proofErr w:type="gramStart"/>
            <w:r w:rsidRPr="00DE27F5">
              <w:rPr>
                <w:rFonts w:ascii="仿宋" w:eastAsia="仿宋" w:hAnsi="仿宋" w:hint="eastAsia"/>
                <w:bCs/>
                <w:color w:val="000000"/>
                <w:szCs w:val="21"/>
              </w:rPr>
              <w:t>更业绩</w:t>
            </w:r>
            <w:proofErr w:type="gramEnd"/>
            <w:r w:rsidRPr="00DE27F5">
              <w:rPr>
                <w:rFonts w:ascii="仿宋" w:eastAsia="仿宋" w:hAnsi="仿宋" w:hint="eastAsia"/>
                <w:bCs/>
                <w:color w:val="000000"/>
                <w:szCs w:val="21"/>
              </w:rPr>
              <w:t>比较基准并及时公告。</w:t>
            </w:r>
          </w:p>
        </w:tc>
      </w:tr>
      <w:tr w:rsidR="00654D59" w:rsidRPr="00DE27F5" w:rsidTr="007A4BAE">
        <w:trPr>
          <w:trHeight w:val="3259"/>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相关税费</w:t>
            </w:r>
          </w:p>
        </w:tc>
        <w:tc>
          <w:tcPr>
            <w:tcW w:w="8576" w:type="dxa"/>
            <w:gridSpan w:val="7"/>
            <w:vAlign w:val="center"/>
          </w:tcPr>
          <w:p w:rsidR="0046054A" w:rsidRPr="00DE27F5" w:rsidRDefault="0046054A" w:rsidP="0046054A">
            <w:pPr>
              <w:pStyle w:val="1"/>
              <w:spacing w:line="360" w:lineRule="exact"/>
              <w:ind w:firstLineChars="0" w:firstLine="0"/>
              <w:rPr>
                <w:rFonts w:ascii="仿宋" w:eastAsia="仿宋" w:hAnsi="仿宋"/>
                <w:bCs/>
                <w:szCs w:val="21"/>
              </w:rPr>
            </w:pPr>
            <w:r w:rsidRPr="00DE27F5">
              <w:rPr>
                <w:rFonts w:ascii="仿宋" w:eastAsia="仿宋" w:hAnsi="仿宋"/>
                <w:bCs/>
                <w:szCs w:val="21"/>
              </w:rPr>
              <w:t>1.</w:t>
            </w:r>
            <w:r w:rsidRPr="00DE27F5">
              <w:rPr>
                <w:rFonts w:ascii="仿宋" w:eastAsia="仿宋" w:hAnsi="仿宋" w:hint="eastAsia"/>
                <w:bCs/>
                <w:szCs w:val="21"/>
              </w:rPr>
              <w:t>期间费用：销售手续费年化费率：**，投资管理费年化费率**，</w:t>
            </w:r>
            <w:proofErr w:type="gramStart"/>
            <w:r w:rsidRPr="00DE27F5">
              <w:rPr>
                <w:rFonts w:ascii="仿宋" w:eastAsia="仿宋" w:hAnsi="仿宋" w:hint="eastAsia"/>
                <w:bCs/>
                <w:szCs w:val="21"/>
              </w:rPr>
              <w:t>托管费年化费</w:t>
            </w:r>
            <w:proofErr w:type="gramEnd"/>
            <w:r w:rsidRPr="00DE27F5">
              <w:rPr>
                <w:rFonts w:ascii="仿宋" w:eastAsia="仿宋" w:hAnsi="仿宋" w:hint="eastAsia"/>
                <w:bCs/>
                <w:szCs w:val="21"/>
              </w:rPr>
              <w:t>率：**，产品运营管理费：**%，期间费用按照前一自然日产</w:t>
            </w:r>
            <w:proofErr w:type="gramStart"/>
            <w:r w:rsidRPr="00DE27F5">
              <w:rPr>
                <w:rFonts w:ascii="仿宋" w:eastAsia="仿宋" w:hAnsi="仿宋" w:hint="eastAsia"/>
                <w:bCs/>
                <w:szCs w:val="21"/>
              </w:rPr>
              <w:t>品资产</w:t>
            </w:r>
            <w:proofErr w:type="gramEnd"/>
            <w:r w:rsidRPr="00DE27F5">
              <w:rPr>
                <w:rFonts w:ascii="仿宋" w:eastAsia="仿宋" w:hAnsi="仿宋" w:hint="eastAsia"/>
                <w:bCs/>
                <w:szCs w:val="21"/>
              </w:rPr>
              <w:t>净值每个自然日从理财财产中计提。本产品暂不收取认购费、申购费、赎回费。</w:t>
            </w:r>
          </w:p>
          <w:p w:rsidR="0046054A" w:rsidRPr="00DE27F5" w:rsidRDefault="0046054A" w:rsidP="0046054A">
            <w:pPr>
              <w:pStyle w:val="1"/>
              <w:spacing w:line="360" w:lineRule="exact"/>
              <w:ind w:left="420" w:firstLineChars="0" w:firstLine="0"/>
              <w:rPr>
                <w:rFonts w:ascii="仿宋" w:eastAsia="仿宋" w:hAnsi="仿宋"/>
                <w:bCs/>
                <w:szCs w:val="21"/>
              </w:rPr>
            </w:pPr>
            <w:r w:rsidRPr="00DE27F5">
              <w:rPr>
                <w:rFonts w:ascii="仿宋" w:eastAsia="仿宋" w:hAnsi="仿宋" w:hint="eastAsia"/>
                <w:bCs/>
                <w:szCs w:val="21"/>
              </w:rPr>
              <w:t>公式计算：</w:t>
            </w:r>
            <w:bookmarkStart w:id="0" w:name="_GoBack"/>
            <w:bookmarkEnd w:id="0"/>
          </w:p>
          <w:p w:rsidR="0046054A" w:rsidRPr="00DE27F5" w:rsidRDefault="0046054A" w:rsidP="0046054A">
            <w:pPr>
              <w:pStyle w:val="1"/>
              <w:spacing w:line="360" w:lineRule="exact"/>
              <w:ind w:left="420" w:firstLineChars="0" w:firstLine="0"/>
              <w:rPr>
                <w:rFonts w:ascii="仿宋" w:eastAsia="仿宋" w:hAnsi="仿宋"/>
                <w:bCs/>
                <w:szCs w:val="21"/>
              </w:rPr>
            </w:pPr>
            <w:r w:rsidRPr="00DE27F5">
              <w:rPr>
                <w:rFonts w:ascii="仿宋" w:eastAsia="仿宋" w:hAnsi="仿宋" w:hint="eastAsia"/>
                <w:bCs/>
                <w:szCs w:val="21"/>
              </w:rPr>
              <w:t>每日销售手续费=前一自然日产</w:t>
            </w:r>
            <w:proofErr w:type="gramStart"/>
            <w:r w:rsidRPr="00DE27F5">
              <w:rPr>
                <w:rFonts w:ascii="仿宋" w:eastAsia="仿宋" w:hAnsi="仿宋" w:hint="eastAsia"/>
                <w:bCs/>
                <w:szCs w:val="21"/>
              </w:rPr>
              <w:t>品资产</w:t>
            </w:r>
            <w:proofErr w:type="gramEnd"/>
            <w:r w:rsidRPr="00DE27F5">
              <w:rPr>
                <w:rFonts w:ascii="仿宋" w:eastAsia="仿宋" w:hAnsi="仿宋" w:hint="eastAsia"/>
                <w:bCs/>
                <w:szCs w:val="21"/>
              </w:rPr>
              <w:t>净值×*%/365，按自然日计提；</w:t>
            </w:r>
          </w:p>
          <w:p w:rsidR="0046054A" w:rsidRPr="00DE27F5" w:rsidRDefault="0046054A" w:rsidP="0046054A">
            <w:pPr>
              <w:pStyle w:val="1"/>
              <w:spacing w:line="360" w:lineRule="exact"/>
              <w:ind w:left="420" w:firstLineChars="0" w:firstLine="0"/>
              <w:rPr>
                <w:rFonts w:ascii="仿宋" w:eastAsia="仿宋" w:hAnsi="仿宋"/>
                <w:bCs/>
                <w:szCs w:val="21"/>
              </w:rPr>
            </w:pPr>
            <w:r w:rsidRPr="00DE27F5">
              <w:rPr>
                <w:rFonts w:ascii="仿宋" w:eastAsia="仿宋" w:hAnsi="仿宋" w:hint="eastAsia"/>
                <w:bCs/>
                <w:szCs w:val="21"/>
              </w:rPr>
              <w:t>每日投资管理费=前一自然日产</w:t>
            </w:r>
            <w:proofErr w:type="gramStart"/>
            <w:r w:rsidRPr="00DE27F5">
              <w:rPr>
                <w:rFonts w:ascii="仿宋" w:eastAsia="仿宋" w:hAnsi="仿宋" w:hint="eastAsia"/>
                <w:bCs/>
                <w:szCs w:val="21"/>
              </w:rPr>
              <w:t>品资产</w:t>
            </w:r>
            <w:proofErr w:type="gramEnd"/>
            <w:r w:rsidRPr="00DE27F5">
              <w:rPr>
                <w:rFonts w:ascii="仿宋" w:eastAsia="仿宋" w:hAnsi="仿宋" w:hint="eastAsia"/>
                <w:bCs/>
                <w:szCs w:val="21"/>
              </w:rPr>
              <w:t>净值×*%/365，按自然日计提；</w:t>
            </w:r>
          </w:p>
          <w:p w:rsidR="0046054A" w:rsidRPr="00DE27F5" w:rsidRDefault="0046054A" w:rsidP="0046054A">
            <w:pPr>
              <w:pStyle w:val="1"/>
              <w:spacing w:line="360" w:lineRule="exact"/>
              <w:ind w:left="420" w:firstLineChars="0" w:firstLine="0"/>
              <w:rPr>
                <w:rFonts w:ascii="仿宋" w:eastAsia="仿宋" w:hAnsi="仿宋"/>
                <w:bCs/>
                <w:szCs w:val="21"/>
              </w:rPr>
            </w:pPr>
            <w:r w:rsidRPr="00DE27F5">
              <w:rPr>
                <w:rFonts w:ascii="仿宋" w:eastAsia="仿宋" w:hAnsi="仿宋" w:hint="eastAsia"/>
                <w:bCs/>
                <w:szCs w:val="21"/>
              </w:rPr>
              <w:t>每日托管费=前一自然日产</w:t>
            </w:r>
            <w:proofErr w:type="gramStart"/>
            <w:r w:rsidRPr="00DE27F5">
              <w:rPr>
                <w:rFonts w:ascii="仿宋" w:eastAsia="仿宋" w:hAnsi="仿宋" w:hint="eastAsia"/>
                <w:bCs/>
                <w:szCs w:val="21"/>
              </w:rPr>
              <w:t>品资产</w:t>
            </w:r>
            <w:proofErr w:type="gramEnd"/>
            <w:r w:rsidRPr="00DE27F5">
              <w:rPr>
                <w:rFonts w:ascii="仿宋" w:eastAsia="仿宋" w:hAnsi="仿宋" w:hint="eastAsia"/>
                <w:bCs/>
                <w:szCs w:val="21"/>
              </w:rPr>
              <w:t>净值×*%/365，按自然日计提；</w:t>
            </w:r>
          </w:p>
          <w:p w:rsidR="0046054A" w:rsidRPr="00DE27F5" w:rsidRDefault="0046054A" w:rsidP="0046054A">
            <w:pPr>
              <w:pStyle w:val="1"/>
              <w:spacing w:line="360" w:lineRule="exact"/>
              <w:ind w:left="420" w:firstLineChars="0" w:firstLine="0"/>
              <w:rPr>
                <w:rFonts w:ascii="仿宋" w:eastAsia="仿宋" w:hAnsi="仿宋"/>
                <w:bCs/>
                <w:szCs w:val="21"/>
              </w:rPr>
            </w:pPr>
            <w:r w:rsidRPr="00DE27F5">
              <w:rPr>
                <w:rFonts w:ascii="仿宋" w:eastAsia="仿宋" w:hAnsi="仿宋" w:hint="eastAsia"/>
                <w:bCs/>
                <w:szCs w:val="21"/>
              </w:rPr>
              <w:t>每日产品运营管理费=前一自然日产</w:t>
            </w:r>
            <w:proofErr w:type="gramStart"/>
            <w:r w:rsidRPr="00DE27F5">
              <w:rPr>
                <w:rFonts w:ascii="仿宋" w:eastAsia="仿宋" w:hAnsi="仿宋" w:hint="eastAsia"/>
                <w:bCs/>
                <w:szCs w:val="21"/>
              </w:rPr>
              <w:t>品资产</w:t>
            </w:r>
            <w:proofErr w:type="gramEnd"/>
            <w:r w:rsidRPr="00DE27F5">
              <w:rPr>
                <w:rFonts w:ascii="仿宋" w:eastAsia="仿宋" w:hAnsi="仿宋" w:hint="eastAsia"/>
                <w:bCs/>
                <w:szCs w:val="21"/>
              </w:rPr>
              <w:t>净值×*%/365，按自然日计提。</w:t>
            </w:r>
          </w:p>
          <w:p w:rsidR="00654D59" w:rsidRPr="00DE27F5" w:rsidRDefault="000909EF">
            <w:pPr>
              <w:pStyle w:val="1"/>
              <w:spacing w:line="360" w:lineRule="exact"/>
              <w:ind w:firstLineChars="0" w:firstLine="0"/>
              <w:rPr>
                <w:rFonts w:ascii="仿宋" w:eastAsia="仿宋" w:hAnsi="仿宋"/>
                <w:b/>
                <w:bCs/>
                <w:color w:val="000000"/>
                <w:szCs w:val="21"/>
              </w:rPr>
            </w:pPr>
            <w:r w:rsidRPr="00DE27F5">
              <w:rPr>
                <w:rFonts w:ascii="仿宋" w:eastAsia="仿宋" w:hAnsi="仿宋"/>
                <w:b/>
                <w:bCs/>
                <w:color w:val="000000"/>
                <w:szCs w:val="21"/>
              </w:rPr>
              <w:t>2</w:t>
            </w:r>
            <w:r w:rsidRPr="00DE27F5">
              <w:rPr>
                <w:rFonts w:ascii="仿宋" w:eastAsia="仿宋" w:hAnsi="仿宋" w:hint="eastAsia"/>
                <w:b/>
                <w:bCs/>
                <w:color w:val="000000"/>
                <w:szCs w:val="21"/>
              </w:rPr>
              <w:t>.超额业绩报酬：</w:t>
            </w:r>
            <w:r w:rsidR="00E274C6" w:rsidRPr="00DE27F5">
              <w:rPr>
                <w:rFonts w:ascii="仿宋" w:eastAsia="仿宋" w:hAnsi="仿宋" w:hint="eastAsia"/>
                <w:b/>
                <w:bCs/>
                <w:szCs w:val="21"/>
              </w:rPr>
              <w:t>***</w:t>
            </w:r>
          </w:p>
          <w:p w:rsidR="00654D59" w:rsidRPr="00DE27F5" w:rsidRDefault="000909EF">
            <w:pPr>
              <w:pStyle w:val="1"/>
              <w:spacing w:line="360" w:lineRule="exact"/>
              <w:ind w:firstLineChars="0" w:firstLine="0"/>
              <w:rPr>
                <w:rFonts w:ascii="仿宋" w:eastAsia="仿宋" w:hAnsi="仿宋"/>
                <w:bCs/>
                <w:szCs w:val="21"/>
              </w:rPr>
            </w:pPr>
            <w:r w:rsidRPr="00DE27F5">
              <w:rPr>
                <w:rFonts w:ascii="仿宋" w:eastAsia="仿宋" w:hAnsi="仿宋"/>
                <w:bCs/>
                <w:color w:val="000000"/>
                <w:szCs w:val="21"/>
              </w:rPr>
              <w:t>3</w:t>
            </w:r>
            <w:r w:rsidRPr="00DE27F5">
              <w:rPr>
                <w:rFonts w:ascii="仿宋" w:eastAsia="仿宋" w:hAnsi="仿宋" w:hint="eastAsia"/>
                <w:bCs/>
                <w:color w:val="000000"/>
                <w:szCs w:val="21"/>
              </w:rPr>
              <w:t>.天津银行</w:t>
            </w:r>
            <w:r w:rsidRPr="00DE27F5">
              <w:rPr>
                <w:rFonts w:ascii="仿宋" w:eastAsia="仿宋" w:hAnsi="仿宋"/>
                <w:bCs/>
                <w:color w:val="000000"/>
                <w:szCs w:val="21"/>
              </w:rPr>
              <w:t>暂不负责代扣代缴客户购买本产品所得收益应缴纳的各项税款</w:t>
            </w:r>
            <w:r w:rsidRPr="00DE27F5">
              <w:rPr>
                <w:rFonts w:ascii="仿宋" w:eastAsia="仿宋" w:hAnsi="仿宋" w:hint="eastAsia"/>
                <w:bCs/>
                <w:szCs w:val="21"/>
              </w:rPr>
              <w:t>。</w:t>
            </w:r>
            <w:proofErr w:type="gramStart"/>
            <w:r w:rsidRPr="00DE27F5">
              <w:rPr>
                <w:rFonts w:ascii="仿宋" w:eastAsia="仿宋" w:hAnsi="仿宋" w:hint="eastAsia"/>
                <w:bCs/>
                <w:szCs w:val="21"/>
              </w:rPr>
              <w:t>若</w:t>
            </w:r>
            <w:r w:rsidRPr="00DE27F5">
              <w:rPr>
                <w:rFonts w:ascii="仿宋" w:eastAsia="仿宋" w:hAnsi="仿宋"/>
                <w:bCs/>
                <w:szCs w:val="21"/>
              </w:rPr>
              <w:t>相关</w:t>
            </w:r>
            <w:proofErr w:type="gramEnd"/>
            <w:r w:rsidRPr="00DE27F5">
              <w:rPr>
                <w:rFonts w:ascii="仿宋" w:eastAsia="仿宋" w:hAnsi="仿宋"/>
                <w:bCs/>
                <w:szCs w:val="21"/>
              </w:rPr>
              <w:t>法律法规、税收政策规定产品管理人应代扣代缴相关税款，天津</w:t>
            </w:r>
            <w:r w:rsidRPr="00DE27F5">
              <w:rPr>
                <w:rFonts w:ascii="仿宋" w:eastAsia="仿宋" w:hAnsi="仿宋" w:hint="eastAsia"/>
                <w:bCs/>
                <w:szCs w:val="21"/>
              </w:rPr>
              <w:t>银行</w:t>
            </w:r>
            <w:r w:rsidRPr="00DE27F5">
              <w:rPr>
                <w:rFonts w:ascii="仿宋" w:eastAsia="仿宋" w:hAnsi="仿宋"/>
                <w:bCs/>
                <w:szCs w:val="21"/>
              </w:rPr>
              <w:t>有权依法履行</w:t>
            </w:r>
            <w:r w:rsidRPr="00DE27F5">
              <w:rPr>
                <w:rFonts w:ascii="仿宋" w:eastAsia="仿宋" w:hAnsi="仿宋" w:hint="eastAsia"/>
                <w:bCs/>
                <w:szCs w:val="21"/>
              </w:rPr>
              <w:t>代扣代缴</w:t>
            </w:r>
            <w:r w:rsidRPr="00DE27F5">
              <w:rPr>
                <w:rFonts w:ascii="仿宋" w:eastAsia="仿宋" w:hAnsi="仿宋"/>
                <w:bCs/>
                <w:szCs w:val="21"/>
              </w:rPr>
              <w:t>义务。</w:t>
            </w:r>
          </w:p>
          <w:p w:rsidR="00654D59" w:rsidRPr="00DE27F5" w:rsidRDefault="000909EF">
            <w:pPr>
              <w:pStyle w:val="1"/>
              <w:spacing w:line="360" w:lineRule="exact"/>
              <w:ind w:firstLineChars="0" w:firstLine="0"/>
              <w:rPr>
                <w:rFonts w:ascii="仿宋" w:eastAsia="仿宋" w:hAnsi="仿宋"/>
                <w:b/>
                <w:kern w:val="0"/>
                <w:szCs w:val="21"/>
              </w:rPr>
            </w:pPr>
            <w:r w:rsidRPr="00DE27F5">
              <w:rPr>
                <w:rFonts w:ascii="仿宋" w:eastAsia="仿宋" w:hAnsi="仿宋" w:hint="eastAsia"/>
                <w:b/>
                <w:kern w:val="0"/>
                <w:szCs w:val="21"/>
              </w:rPr>
              <w:t>4.天津银行有权根据相关法律、国家政策规定以及市场情况，依照本说明书的约定予以公告后，对本理财产品收费项目、条件、标准和方式进行调整。投资人对此无异议且同意在上述调整情况下继续持有本理财产品。若投资人不同意上述调整，可在上述调整生效前赎回所持有理财产品份额。若客户未在规定时间内提前赎回本产品，则视为对相关调整无异议且同意在调整后继续持有本理财产品。</w:t>
            </w:r>
          </w:p>
        </w:tc>
      </w:tr>
      <w:tr w:rsidR="00654D59" w:rsidRPr="00DE27F5" w:rsidTr="007A4BAE">
        <w:trPr>
          <w:trHeight w:val="1980"/>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投资周期</w:t>
            </w:r>
          </w:p>
        </w:tc>
        <w:tc>
          <w:tcPr>
            <w:tcW w:w="8576" w:type="dxa"/>
            <w:gridSpan w:val="7"/>
            <w:vAlign w:val="center"/>
          </w:tcPr>
          <w:p w:rsidR="00654D59" w:rsidRPr="00DE27F5" w:rsidRDefault="000909EF">
            <w:pPr>
              <w:spacing w:line="360" w:lineRule="exact"/>
              <w:rPr>
                <w:rFonts w:ascii="仿宋_GB2312" w:eastAsia="仿宋_GB2312"/>
                <w:bCs/>
                <w:szCs w:val="21"/>
              </w:rPr>
            </w:pPr>
            <w:r w:rsidRPr="00DE27F5">
              <w:rPr>
                <w:rFonts w:ascii="仿宋_GB2312" w:eastAsia="仿宋_GB2312" w:hint="eastAsia"/>
                <w:bCs/>
                <w:szCs w:val="21"/>
              </w:rPr>
              <w:t>1．每**天为一个投资周期，首个投资周期为**，周期确认日为**，依此类推（遇节假日顺延至下一工作日）。</w:t>
            </w:r>
          </w:p>
          <w:p w:rsidR="00654D59" w:rsidRPr="00DE27F5" w:rsidRDefault="000909EF">
            <w:pPr>
              <w:spacing w:line="360" w:lineRule="exact"/>
              <w:rPr>
                <w:rFonts w:ascii="仿宋" w:eastAsia="仿宋" w:hAnsi="仿宋"/>
                <w:bCs/>
                <w:szCs w:val="21"/>
              </w:rPr>
            </w:pPr>
            <w:r w:rsidRPr="00DE27F5">
              <w:rPr>
                <w:rFonts w:ascii="仿宋_GB2312" w:eastAsia="仿宋_GB2312" w:hint="eastAsia"/>
                <w:bCs/>
                <w:szCs w:val="21"/>
              </w:rPr>
              <w:t>2．上一投资周期到期日与下一投资周期起始日为同一日。</w:t>
            </w:r>
          </w:p>
        </w:tc>
      </w:tr>
      <w:tr w:rsidR="00654D59" w:rsidRPr="00DE27F5" w:rsidTr="007A4BAE">
        <w:trPr>
          <w:trHeight w:val="1980"/>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开放</w:t>
            </w:r>
            <w:r w:rsidRPr="00DE27F5">
              <w:rPr>
                <w:rFonts w:ascii="仿宋" w:eastAsia="仿宋" w:hAnsi="仿宋"/>
                <w:b/>
                <w:kern w:val="0"/>
                <w:sz w:val="24"/>
                <w:szCs w:val="24"/>
              </w:rPr>
              <w:t>申购期</w:t>
            </w:r>
          </w:p>
        </w:tc>
        <w:tc>
          <w:tcPr>
            <w:tcW w:w="8576" w:type="dxa"/>
            <w:gridSpan w:val="7"/>
            <w:vAlign w:val="center"/>
          </w:tcPr>
          <w:p w:rsidR="00654D59" w:rsidRPr="00DE27F5" w:rsidRDefault="000909EF">
            <w:pPr>
              <w:spacing w:line="360" w:lineRule="exact"/>
              <w:rPr>
                <w:rFonts w:ascii="仿宋" w:eastAsia="仿宋" w:hAnsi="仿宋"/>
                <w:bCs/>
                <w:szCs w:val="21"/>
              </w:rPr>
            </w:pPr>
            <w:r w:rsidRPr="00DE27F5">
              <w:rPr>
                <w:rFonts w:ascii="仿宋" w:eastAsia="仿宋" w:hAnsi="仿宋"/>
                <w:bCs/>
                <w:szCs w:val="21"/>
              </w:rPr>
              <w:t>1.如周期到期日为工作日，则开放申购期</w:t>
            </w:r>
            <w:r w:rsidRPr="00DE27F5">
              <w:rPr>
                <w:rFonts w:ascii="仿宋" w:eastAsia="仿宋" w:hAnsi="仿宋" w:hint="eastAsia"/>
                <w:bCs/>
                <w:szCs w:val="21"/>
              </w:rPr>
              <w:t>为周期到期日之前的**</w:t>
            </w:r>
            <w:proofErr w:type="gramStart"/>
            <w:r w:rsidRPr="00DE27F5">
              <w:rPr>
                <w:rFonts w:ascii="仿宋" w:eastAsia="仿宋" w:hAnsi="仿宋"/>
                <w:bCs/>
                <w:szCs w:val="21"/>
              </w:rPr>
              <w:t>个</w:t>
            </w:r>
            <w:proofErr w:type="gramEnd"/>
            <w:r w:rsidRPr="00DE27F5">
              <w:rPr>
                <w:rFonts w:ascii="仿宋" w:eastAsia="仿宋" w:hAnsi="仿宋"/>
                <w:bCs/>
                <w:szCs w:val="21"/>
              </w:rPr>
              <w:t>自然日</w:t>
            </w:r>
            <w:r w:rsidRPr="00DE27F5">
              <w:rPr>
                <w:rFonts w:ascii="仿宋" w:eastAsia="仿宋" w:hAnsi="仿宋" w:hint="eastAsia"/>
                <w:bCs/>
                <w:szCs w:val="21"/>
              </w:rPr>
              <w:t>。</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即周期到期日为</w:t>
            </w:r>
            <w:r w:rsidRPr="00DE27F5">
              <w:rPr>
                <w:rFonts w:ascii="仿宋" w:eastAsia="仿宋" w:hAnsi="仿宋"/>
                <w:bCs/>
                <w:szCs w:val="21"/>
              </w:rPr>
              <w:t>T日，该周期的开放申购起始日为T-</w:t>
            </w:r>
            <w:r w:rsidRPr="00DE27F5">
              <w:rPr>
                <w:rFonts w:ascii="仿宋" w:eastAsia="仿宋" w:hAnsi="仿宋" w:hint="eastAsia"/>
                <w:bCs/>
                <w:szCs w:val="21"/>
              </w:rPr>
              <w:t>*</w:t>
            </w:r>
            <w:r w:rsidRPr="00DE27F5">
              <w:rPr>
                <w:rFonts w:ascii="仿宋" w:eastAsia="仿宋" w:hAnsi="仿宋"/>
                <w:bCs/>
                <w:szCs w:val="21"/>
              </w:rPr>
              <w:t>日，开放申购截止日为T-</w:t>
            </w:r>
            <w:r w:rsidRPr="00DE27F5">
              <w:rPr>
                <w:rFonts w:ascii="仿宋" w:eastAsia="仿宋" w:hAnsi="仿宋" w:hint="eastAsia"/>
                <w:bCs/>
                <w:szCs w:val="21"/>
              </w:rPr>
              <w:t>*</w:t>
            </w:r>
            <w:r w:rsidRPr="00DE27F5">
              <w:rPr>
                <w:rFonts w:ascii="仿宋" w:eastAsia="仿宋" w:hAnsi="仿宋"/>
                <w:bCs/>
                <w:szCs w:val="21"/>
              </w:rPr>
              <w:t>日。</w:t>
            </w:r>
          </w:p>
          <w:p w:rsidR="00654D59" w:rsidRPr="00DE27F5" w:rsidRDefault="000909EF">
            <w:pPr>
              <w:spacing w:line="360" w:lineRule="exact"/>
              <w:rPr>
                <w:rFonts w:ascii="仿宋" w:eastAsia="仿宋" w:hAnsi="仿宋"/>
                <w:bCs/>
                <w:szCs w:val="21"/>
              </w:rPr>
            </w:pPr>
            <w:r w:rsidRPr="00DE27F5">
              <w:rPr>
                <w:rFonts w:ascii="仿宋" w:eastAsia="仿宋" w:hAnsi="仿宋"/>
                <w:bCs/>
                <w:szCs w:val="21"/>
              </w:rPr>
              <w:t>2.如周期到期</w:t>
            </w:r>
            <w:proofErr w:type="gramStart"/>
            <w:r w:rsidRPr="00DE27F5">
              <w:rPr>
                <w:rFonts w:ascii="仿宋" w:eastAsia="仿宋" w:hAnsi="仿宋" w:hint="eastAsia"/>
                <w:bCs/>
                <w:szCs w:val="21"/>
              </w:rPr>
              <w:t>日遇非工作日</w:t>
            </w:r>
            <w:proofErr w:type="gramEnd"/>
            <w:r w:rsidRPr="00DE27F5">
              <w:rPr>
                <w:rFonts w:ascii="仿宋" w:eastAsia="仿宋" w:hAnsi="仿宋" w:hint="eastAsia"/>
                <w:bCs/>
                <w:szCs w:val="21"/>
              </w:rPr>
              <w:t>，则该周期开放申购期截止日顺延至非工作日的最后一天。</w:t>
            </w:r>
          </w:p>
        </w:tc>
      </w:tr>
      <w:tr w:rsidR="00654D59" w:rsidRPr="00DE27F5" w:rsidTr="007A4BAE">
        <w:trPr>
          <w:trHeight w:val="1528"/>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lastRenderedPageBreak/>
              <w:t>赎回开放期</w:t>
            </w:r>
          </w:p>
        </w:tc>
        <w:tc>
          <w:tcPr>
            <w:tcW w:w="8576" w:type="dxa"/>
            <w:gridSpan w:val="7"/>
            <w:vAlign w:val="center"/>
          </w:tcPr>
          <w:p w:rsidR="00654D59" w:rsidRPr="00DE27F5" w:rsidRDefault="000909EF">
            <w:pPr>
              <w:spacing w:line="360" w:lineRule="exact"/>
              <w:rPr>
                <w:rFonts w:ascii="仿宋" w:eastAsia="仿宋" w:hAnsi="仿宋"/>
                <w:bCs/>
                <w:szCs w:val="21"/>
              </w:rPr>
            </w:pPr>
            <w:r w:rsidRPr="00DE27F5">
              <w:rPr>
                <w:rFonts w:ascii="仿宋" w:eastAsia="仿宋" w:hAnsi="仿宋"/>
                <w:bCs/>
                <w:szCs w:val="21"/>
              </w:rPr>
              <w:t>1.如周期到期日为工作日</w:t>
            </w:r>
            <w:r w:rsidRPr="00DE27F5">
              <w:rPr>
                <w:rFonts w:ascii="仿宋" w:eastAsia="仿宋" w:hAnsi="仿宋" w:hint="eastAsia"/>
                <w:bCs/>
                <w:szCs w:val="21"/>
              </w:rPr>
              <w:t>，</w:t>
            </w:r>
            <w:r w:rsidRPr="00DE27F5">
              <w:rPr>
                <w:rFonts w:ascii="仿宋" w:eastAsia="仿宋" w:hAnsi="仿宋"/>
                <w:bCs/>
                <w:szCs w:val="21"/>
              </w:rPr>
              <w:t>则</w:t>
            </w:r>
            <w:r w:rsidRPr="00DE27F5">
              <w:rPr>
                <w:rFonts w:ascii="仿宋" w:eastAsia="仿宋" w:hAnsi="仿宋" w:hint="eastAsia"/>
                <w:bCs/>
                <w:szCs w:val="21"/>
              </w:rPr>
              <w:t>赎回开放期为周期起始日（如周期起始日为非工作日，则赎回开放期起始日顺延至下一工作日）至周期到期日的前一个自然日。</w:t>
            </w:r>
          </w:p>
          <w:p w:rsidR="00654D59" w:rsidRPr="00DE27F5" w:rsidRDefault="000909EF">
            <w:pPr>
              <w:spacing w:line="360" w:lineRule="exact"/>
              <w:rPr>
                <w:rFonts w:ascii="仿宋" w:eastAsia="仿宋" w:hAnsi="仿宋"/>
                <w:bCs/>
                <w:szCs w:val="21"/>
              </w:rPr>
            </w:pPr>
            <w:r w:rsidRPr="00DE27F5">
              <w:rPr>
                <w:rFonts w:ascii="仿宋" w:eastAsia="仿宋" w:hAnsi="仿宋"/>
                <w:bCs/>
                <w:szCs w:val="21"/>
              </w:rPr>
              <w:t>2.</w:t>
            </w:r>
            <w:r w:rsidRPr="00DE27F5">
              <w:rPr>
                <w:rFonts w:ascii="仿宋" w:eastAsia="仿宋" w:hAnsi="仿宋" w:hint="eastAsia"/>
                <w:bCs/>
                <w:szCs w:val="21"/>
              </w:rPr>
              <w:t>如周期到期</w:t>
            </w:r>
            <w:proofErr w:type="gramStart"/>
            <w:r w:rsidRPr="00DE27F5">
              <w:rPr>
                <w:rFonts w:ascii="仿宋" w:eastAsia="仿宋" w:hAnsi="仿宋" w:hint="eastAsia"/>
                <w:bCs/>
                <w:szCs w:val="21"/>
              </w:rPr>
              <w:t>日遇非工作日</w:t>
            </w:r>
            <w:proofErr w:type="gramEnd"/>
            <w:r w:rsidRPr="00DE27F5">
              <w:rPr>
                <w:rFonts w:ascii="仿宋" w:eastAsia="仿宋" w:hAnsi="仿宋" w:hint="eastAsia"/>
                <w:bCs/>
                <w:szCs w:val="21"/>
              </w:rPr>
              <w:t>，则该周期赎回开放期截止日顺延至非工作日的最后一天。</w:t>
            </w:r>
          </w:p>
        </w:tc>
      </w:tr>
      <w:tr w:rsidR="00654D59" w:rsidRPr="00DE27F5" w:rsidTr="007A4BAE">
        <w:trPr>
          <w:trHeight w:val="1980"/>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申购</w:t>
            </w:r>
          </w:p>
        </w:tc>
        <w:tc>
          <w:tcPr>
            <w:tcW w:w="8576" w:type="dxa"/>
            <w:gridSpan w:val="7"/>
            <w:vAlign w:val="center"/>
          </w:tcPr>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1.申购指在本理财产品成立后，客户在产品开放申购</w:t>
            </w:r>
            <w:proofErr w:type="gramStart"/>
            <w:r w:rsidRPr="00DE27F5">
              <w:rPr>
                <w:rFonts w:ascii="仿宋" w:eastAsia="仿宋" w:hAnsi="仿宋" w:hint="eastAsia"/>
                <w:bCs/>
                <w:szCs w:val="21"/>
              </w:rPr>
              <w:t>期申请</w:t>
            </w:r>
            <w:proofErr w:type="gramEnd"/>
            <w:r w:rsidRPr="00DE27F5">
              <w:rPr>
                <w:rFonts w:ascii="仿宋" w:eastAsia="仿宋" w:hAnsi="仿宋" w:hint="eastAsia"/>
                <w:bCs/>
                <w:szCs w:val="21"/>
              </w:rPr>
              <w:t>购买理财产品的行为。在该开放申购期对应的周期确认日申购申请生效，客户的理财资金进入理财产品运作。</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2.申购资金在开放申购期内将被冻结，按照活期存款利率计息，但在此期间所产生的利息不作为理财本金进入理财运作，不计算理财收益。</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3.申购</w:t>
            </w:r>
            <w:r w:rsidRPr="00DE27F5">
              <w:rPr>
                <w:rFonts w:ascii="仿宋" w:eastAsia="仿宋" w:hAnsi="仿宋"/>
                <w:bCs/>
                <w:szCs w:val="21"/>
              </w:rPr>
              <w:t>截止时间:开放</w:t>
            </w:r>
            <w:r w:rsidRPr="00DE27F5">
              <w:rPr>
                <w:rFonts w:ascii="仿宋" w:eastAsia="仿宋" w:hAnsi="仿宋" w:hint="eastAsia"/>
                <w:bCs/>
                <w:szCs w:val="21"/>
              </w:rPr>
              <w:t>申购</w:t>
            </w:r>
            <w:r w:rsidRPr="00DE27F5">
              <w:rPr>
                <w:rFonts w:ascii="仿宋" w:eastAsia="仿宋" w:hAnsi="仿宋"/>
                <w:bCs/>
                <w:szCs w:val="21"/>
              </w:rPr>
              <w:t>期最后一天闭市前,闭市时间为</w:t>
            </w:r>
            <w:r w:rsidRPr="00DE27F5">
              <w:rPr>
                <w:rFonts w:ascii="仿宋" w:eastAsia="仿宋" w:hAnsi="仿宋" w:hint="eastAsia"/>
                <w:bCs/>
                <w:szCs w:val="21"/>
              </w:rPr>
              <w:t>***。</w:t>
            </w:r>
          </w:p>
        </w:tc>
      </w:tr>
      <w:tr w:rsidR="00654D59" w:rsidRPr="00DE27F5" w:rsidTr="007A4BAE">
        <w:trPr>
          <w:trHeight w:val="2974"/>
        </w:trPr>
        <w:tc>
          <w:tcPr>
            <w:tcW w:w="1909" w:type="dxa"/>
            <w:vAlign w:val="center"/>
          </w:tcPr>
          <w:p w:rsidR="00654D59" w:rsidRPr="00DE27F5" w:rsidRDefault="000909EF">
            <w:pPr>
              <w:jc w:val="center"/>
              <w:rPr>
                <w:rFonts w:ascii="仿宋" w:eastAsia="仿宋" w:hAnsi="仿宋"/>
                <w:b/>
                <w:kern w:val="0"/>
                <w:sz w:val="24"/>
                <w:szCs w:val="24"/>
                <w:u w:val="wave"/>
              </w:rPr>
            </w:pPr>
            <w:r w:rsidRPr="00DE27F5">
              <w:rPr>
                <w:rFonts w:ascii="仿宋" w:eastAsia="仿宋" w:hAnsi="仿宋" w:hint="eastAsia"/>
                <w:b/>
                <w:kern w:val="0"/>
                <w:sz w:val="24"/>
                <w:szCs w:val="24"/>
              </w:rPr>
              <w:t>赎回</w:t>
            </w:r>
          </w:p>
        </w:tc>
        <w:tc>
          <w:tcPr>
            <w:tcW w:w="8576" w:type="dxa"/>
            <w:gridSpan w:val="7"/>
            <w:vAlign w:val="center"/>
          </w:tcPr>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1.</w:t>
            </w:r>
            <w:proofErr w:type="gramStart"/>
            <w:r w:rsidRPr="00DE27F5">
              <w:rPr>
                <w:rFonts w:ascii="仿宋" w:eastAsia="仿宋" w:hAnsi="仿宋" w:hint="eastAsia"/>
                <w:bCs/>
                <w:szCs w:val="21"/>
              </w:rPr>
              <w:t>赎回指</w:t>
            </w:r>
            <w:proofErr w:type="gramEnd"/>
            <w:r w:rsidRPr="00DE27F5">
              <w:rPr>
                <w:rFonts w:ascii="仿宋" w:eastAsia="仿宋" w:hAnsi="仿宋" w:hint="eastAsia"/>
                <w:bCs/>
                <w:szCs w:val="21"/>
              </w:rPr>
              <w:t>客户在产品赎回开放</w:t>
            </w:r>
            <w:proofErr w:type="gramStart"/>
            <w:r w:rsidRPr="00DE27F5">
              <w:rPr>
                <w:rFonts w:ascii="仿宋" w:eastAsia="仿宋" w:hAnsi="仿宋" w:hint="eastAsia"/>
                <w:bCs/>
                <w:szCs w:val="21"/>
              </w:rPr>
              <w:t>期申请</w:t>
            </w:r>
            <w:proofErr w:type="gramEnd"/>
            <w:r w:rsidRPr="00DE27F5">
              <w:rPr>
                <w:rFonts w:ascii="仿宋" w:eastAsia="仿宋" w:hAnsi="仿宋" w:hint="eastAsia"/>
                <w:bCs/>
                <w:szCs w:val="21"/>
              </w:rPr>
              <w:t>赎回理财产品的</w:t>
            </w:r>
            <w:r w:rsidRPr="00DE27F5">
              <w:rPr>
                <w:rFonts w:ascii="仿宋" w:eastAsia="仿宋" w:hAnsi="仿宋"/>
                <w:bCs/>
                <w:szCs w:val="21"/>
              </w:rPr>
              <w:t>行为</w:t>
            </w:r>
            <w:r w:rsidRPr="00DE27F5">
              <w:rPr>
                <w:rFonts w:ascii="仿宋" w:eastAsia="仿宋" w:hAnsi="仿宋" w:hint="eastAsia"/>
                <w:bCs/>
                <w:szCs w:val="21"/>
              </w:rPr>
              <w:t>。在赎回开放期提交赎回申请，</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非巨额赎回情况下，在该投资周期的周期确认日予以确认，将赎回资金兑付</w:t>
            </w:r>
            <w:proofErr w:type="gramStart"/>
            <w:r w:rsidRPr="00DE27F5">
              <w:rPr>
                <w:rFonts w:ascii="仿宋" w:eastAsia="仿宋" w:hAnsi="仿宋" w:hint="eastAsia"/>
                <w:bCs/>
                <w:szCs w:val="21"/>
              </w:rPr>
              <w:t>至客户</w:t>
            </w:r>
            <w:proofErr w:type="gramEnd"/>
            <w:r w:rsidRPr="00DE27F5">
              <w:rPr>
                <w:rFonts w:ascii="仿宋" w:eastAsia="仿宋" w:hAnsi="仿宋" w:hint="eastAsia"/>
                <w:bCs/>
                <w:szCs w:val="21"/>
              </w:rPr>
              <w:t>账户。赎回份额按照**份的整数</w:t>
            </w:r>
            <w:proofErr w:type="gramStart"/>
            <w:r w:rsidRPr="00DE27F5">
              <w:rPr>
                <w:rFonts w:ascii="仿宋" w:eastAsia="仿宋" w:hAnsi="仿宋" w:hint="eastAsia"/>
                <w:bCs/>
                <w:szCs w:val="21"/>
              </w:rPr>
              <w:t>倍</w:t>
            </w:r>
            <w:proofErr w:type="gramEnd"/>
            <w:r w:rsidRPr="00DE27F5">
              <w:rPr>
                <w:rFonts w:ascii="仿宋" w:eastAsia="仿宋" w:hAnsi="仿宋" w:hint="eastAsia"/>
                <w:bCs/>
                <w:szCs w:val="21"/>
              </w:rPr>
              <w:t>递增。</w:t>
            </w:r>
          </w:p>
          <w:p w:rsidR="00654D59" w:rsidRPr="00DE27F5" w:rsidRDefault="000909EF">
            <w:pPr>
              <w:spacing w:line="360" w:lineRule="exact"/>
              <w:rPr>
                <w:rFonts w:ascii="仿宋" w:eastAsia="仿宋" w:hAnsi="仿宋"/>
                <w:b/>
                <w:bCs/>
                <w:szCs w:val="21"/>
              </w:rPr>
            </w:pPr>
            <w:r w:rsidRPr="00DE27F5">
              <w:rPr>
                <w:rFonts w:ascii="仿宋" w:eastAsia="仿宋" w:hAnsi="仿宋" w:hint="eastAsia"/>
                <w:b/>
                <w:bCs/>
                <w:szCs w:val="21"/>
              </w:rPr>
              <w:t>2.周期确认日</w:t>
            </w:r>
            <w:r w:rsidRPr="00DE27F5">
              <w:rPr>
                <w:rFonts w:ascii="仿宋" w:eastAsia="仿宋" w:hAnsi="仿宋"/>
                <w:b/>
                <w:bCs/>
                <w:szCs w:val="21"/>
              </w:rPr>
              <w:t>提交</w:t>
            </w:r>
            <w:r w:rsidRPr="00DE27F5">
              <w:rPr>
                <w:rFonts w:ascii="仿宋" w:eastAsia="仿宋" w:hAnsi="仿宋" w:hint="eastAsia"/>
                <w:b/>
                <w:bCs/>
                <w:szCs w:val="21"/>
              </w:rPr>
              <w:t>的</w:t>
            </w:r>
            <w:r w:rsidRPr="00DE27F5">
              <w:rPr>
                <w:rFonts w:ascii="仿宋" w:eastAsia="仿宋" w:hAnsi="仿宋"/>
                <w:b/>
                <w:bCs/>
                <w:szCs w:val="21"/>
              </w:rPr>
              <w:t>赎回申请</w:t>
            </w:r>
            <w:r w:rsidRPr="00DE27F5">
              <w:rPr>
                <w:rFonts w:ascii="仿宋" w:eastAsia="仿宋" w:hAnsi="仿宋" w:hint="eastAsia"/>
                <w:b/>
                <w:bCs/>
                <w:szCs w:val="21"/>
              </w:rPr>
              <w:t>将于</w:t>
            </w:r>
            <w:r w:rsidRPr="00DE27F5">
              <w:rPr>
                <w:rFonts w:ascii="仿宋" w:eastAsia="仿宋" w:hAnsi="仿宋"/>
                <w:b/>
                <w:bCs/>
                <w:szCs w:val="21"/>
              </w:rPr>
              <w:t>下一个周期确认日</w:t>
            </w:r>
            <w:r w:rsidRPr="00DE27F5">
              <w:rPr>
                <w:rFonts w:ascii="仿宋" w:eastAsia="仿宋" w:hAnsi="仿宋" w:hint="eastAsia"/>
                <w:b/>
                <w:bCs/>
                <w:szCs w:val="21"/>
              </w:rPr>
              <w:t>确认</w:t>
            </w:r>
            <w:r w:rsidRPr="00DE27F5">
              <w:rPr>
                <w:rFonts w:ascii="仿宋" w:eastAsia="仿宋" w:hAnsi="仿宋"/>
                <w:b/>
                <w:bCs/>
                <w:szCs w:val="21"/>
              </w:rPr>
              <w:t>。</w:t>
            </w:r>
          </w:p>
          <w:p w:rsidR="00654D59" w:rsidRPr="00DE27F5" w:rsidRDefault="000909EF">
            <w:pPr>
              <w:spacing w:line="360" w:lineRule="exact"/>
              <w:rPr>
                <w:rFonts w:ascii="仿宋" w:eastAsia="仿宋" w:hAnsi="仿宋"/>
                <w:bCs/>
                <w:szCs w:val="21"/>
              </w:rPr>
            </w:pPr>
            <w:r w:rsidRPr="00DE27F5">
              <w:rPr>
                <w:rFonts w:ascii="仿宋" w:eastAsia="仿宋" w:hAnsi="仿宋"/>
                <w:bCs/>
                <w:szCs w:val="21"/>
              </w:rPr>
              <w:t>3</w:t>
            </w:r>
            <w:r w:rsidRPr="00DE27F5">
              <w:rPr>
                <w:rFonts w:ascii="仿宋" w:eastAsia="仿宋" w:hAnsi="仿宋" w:hint="eastAsia"/>
                <w:bCs/>
                <w:szCs w:val="21"/>
              </w:rPr>
              <w:t>．本理财产品成立以后，在产品到期日之前，客户通过赎回开放期赎回的方式退出本理财产品运作。客户可选择全额赎回，也可选择部分赎回，但部分赎回后客户持有本理财产品的余额不得低于**份。未赎回的理财本金将自动进入下一个投资周期运作。</w:t>
            </w:r>
          </w:p>
          <w:p w:rsidR="00654D59" w:rsidRPr="00DE27F5" w:rsidRDefault="000909EF">
            <w:pPr>
              <w:spacing w:line="360" w:lineRule="exact"/>
              <w:rPr>
                <w:rFonts w:ascii="仿宋" w:eastAsia="仿宋" w:hAnsi="仿宋"/>
                <w:bCs/>
                <w:szCs w:val="21"/>
              </w:rPr>
            </w:pPr>
            <w:r w:rsidRPr="00DE27F5">
              <w:rPr>
                <w:rFonts w:ascii="仿宋" w:eastAsia="仿宋" w:hAnsi="仿宋"/>
                <w:bCs/>
                <w:szCs w:val="21"/>
              </w:rPr>
              <w:t>4</w:t>
            </w:r>
            <w:r w:rsidRPr="00DE27F5">
              <w:rPr>
                <w:rFonts w:ascii="仿宋" w:eastAsia="仿宋" w:hAnsi="仿宋" w:hint="eastAsia"/>
                <w:bCs/>
                <w:szCs w:val="21"/>
              </w:rPr>
              <w:t>.客户只能对已进入理财运作的本金申请赎回，如该笔资金仅申请申购但尚未确认成功，客户不能提交赎回申请。</w:t>
            </w:r>
          </w:p>
          <w:p w:rsidR="00654D59" w:rsidRPr="00DE27F5" w:rsidRDefault="000909EF">
            <w:pPr>
              <w:spacing w:line="360" w:lineRule="exact"/>
              <w:rPr>
                <w:rFonts w:ascii="仿宋" w:eastAsia="仿宋" w:hAnsi="仿宋"/>
                <w:bCs/>
                <w:szCs w:val="21"/>
              </w:rPr>
            </w:pPr>
            <w:r w:rsidRPr="00DE27F5">
              <w:rPr>
                <w:rFonts w:ascii="仿宋" w:eastAsia="仿宋" w:hAnsi="仿宋"/>
                <w:bCs/>
                <w:szCs w:val="21"/>
              </w:rPr>
              <w:t>5</w:t>
            </w:r>
            <w:r w:rsidRPr="00DE27F5">
              <w:rPr>
                <w:rFonts w:ascii="仿宋" w:eastAsia="仿宋" w:hAnsi="仿宋" w:hint="eastAsia"/>
                <w:bCs/>
                <w:szCs w:val="21"/>
              </w:rPr>
              <w:t>.赎回</w:t>
            </w:r>
            <w:r w:rsidRPr="00DE27F5">
              <w:rPr>
                <w:rFonts w:ascii="仿宋" w:eastAsia="仿宋" w:hAnsi="仿宋"/>
                <w:bCs/>
                <w:szCs w:val="21"/>
              </w:rPr>
              <w:t>截止时间:赎回开放期</w:t>
            </w:r>
            <w:r w:rsidRPr="00DE27F5">
              <w:rPr>
                <w:rFonts w:ascii="仿宋" w:eastAsia="仿宋" w:hAnsi="仿宋" w:hint="eastAsia"/>
                <w:bCs/>
                <w:szCs w:val="21"/>
              </w:rPr>
              <w:t>最后</w:t>
            </w:r>
            <w:r w:rsidRPr="00DE27F5">
              <w:rPr>
                <w:rFonts w:ascii="仿宋" w:eastAsia="仿宋" w:hAnsi="仿宋"/>
                <w:bCs/>
                <w:szCs w:val="21"/>
              </w:rPr>
              <w:t>一天闭市前,闭市时间为</w:t>
            </w:r>
            <w:r w:rsidRPr="00DE27F5">
              <w:rPr>
                <w:rFonts w:ascii="仿宋" w:eastAsia="仿宋" w:hAnsi="仿宋" w:hint="eastAsia"/>
                <w:bCs/>
                <w:szCs w:val="21"/>
              </w:rPr>
              <w:t>***。</w:t>
            </w:r>
          </w:p>
        </w:tc>
      </w:tr>
      <w:tr w:rsidR="00654D59" w:rsidRPr="00DE27F5" w:rsidTr="007A4BAE">
        <w:trPr>
          <w:trHeight w:val="4119"/>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周期确认日</w:t>
            </w:r>
          </w:p>
        </w:tc>
        <w:tc>
          <w:tcPr>
            <w:tcW w:w="8576" w:type="dxa"/>
            <w:gridSpan w:val="7"/>
            <w:vAlign w:val="center"/>
          </w:tcPr>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1.周期确认日为客户提交申购、赎回申请后，天津银行在该周期进行确认的日期(遇节假日顺延至下一工作日)。</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2.周期确认</w:t>
            </w:r>
            <w:proofErr w:type="gramStart"/>
            <w:r w:rsidRPr="00DE27F5">
              <w:rPr>
                <w:rFonts w:ascii="仿宋" w:eastAsia="仿宋" w:hAnsi="仿宋" w:hint="eastAsia"/>
                <w:bCs/>
                <w:szCs w:val="21"/>
              </w:rPr>
              <w:t>日主要进行申赎</w:t>
            </w:r>
            <w:proofErr w:type="gramEnd"/>
            <w:r w:rsidRPr="00DE27F5">
              <w:rPr>
                <w:rFonts w:ascii="仿宋" w:eastAsia="仿宋" w:hAnsi="仿宋" w:hint="eastAsia"/>
                <w:bCs/>
                <w:szCs w:val="21"/>
              </w:rPr>
              <w:t>份额的确认及分红处理。</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3.产品管理人在周期确认日（T日）收到托管行报送的T-1日估值表后，将分红金额录入理财销售系统，理财销售系统根据每个投资者的份额进行分红处理，投资经理按照分红数据、申购份额与赎回份额确认的结果进行资金运作，以满足相应周期客户的</w:t>
            </w:r>
            <w:proofErr w:type="gramStart"/>
            <w:r w:rsidRPr="00DE27F5">
              <w:rPr>
                <w:rFonts w:ascii="仿宋" w:eastAsia="仿宋" w:hAnsi="仿宋" w:hint="eastAsia"/>
                <w:bCs/>
                <w:szCs w:val="21"/>
              </w:rPr>
              <w:t>申赎需求</w:t>
            </w:r>
            <w:proofErr w:type="gramEnd"/>
            <w:r w:rsidRPr="00DE27F5">
              <w:rPr>
                <w:rFonts w:ascii="仿宋" w:eastAsia="仿宋" w:hAnsi="仿宋" w:hint="eastAsia"/>
                <w:bCs/>
                <w:szCs w:val="21"/>
              </w:rPr>
              <w:t>及收益分配。产品分红后，产品单位净值相应回落，但不得低于“1”。</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4.投资者在</w:t>
            </w:r>
            <w:r w:rsidRPr="00DE27F5">
              <w:rPr>
                <w:rFonts w:ascii="仿宋_GB2312" w:eastAsia="仿宋_GB2312" w:hint="eastAsia"/>
                <w:bCs/>
                <w:szCs w:val="21"/>
              </w:rPr>
              <w:t>产品清算结束</w:t>
            </w:r>
            <w:r w:rsidRPr="00DE27F5">
              <w:rPr>
                <w:rFonts w:ascii="仿宋_GB2312" w:eastAsia="仿宋_GB2312"/>
                <w:bCs/>
                <w:szCs w:val="21"/>
              </w:rPr>
              <w:t>后</w:t>
            </w:r>
            <w:r w:rsidRPr="00DE27F5">
              <w:rPr>
                <w:rFonts w:ascii="仿宋_GB2312" w:eastAsia="仿宋_GB2312" w:hint="eastAsia"/>
                <w:bCs/>
                <w:szCs w:val="21"/>
              </w:rPr>
              <w:t>按照</w:t>
            </w:r>
            <w:r w:rsidRPr="00DE27F5">
              <w:rPr>
                <w:rFonts w:ascii="仿宋_GB2312" w:eastAsia="仿宋_GB2312"/>
                <w:bCs/>
                <w:szCs w:val="21"/>
              </w:rPr>
              <w:t>实际运作情况</w:t>
            </w:r>
            <w:r w:rsidRPr="00DE27F5">
              <w:rPr>
                <w:rFonts w:ascii="仿宋" w:eastAsia="仿宋" w:hAnsi="仿宋" w:hint="eastAsia"/>
                <w:bCs/>
                <w:szCs w:val="21"/>
              </w:rPr>
              <w:t>获得赎回份额本金及分红收益（如有）。分红后本周期内产品处理过程全部结束，下一周期产品处理过程与本周期相同。</w:t>
            </w:r>
          </w:p>
          <w:p w:rsidR="00654D59" w:rsidRPr="00DE27F5" w:rsidRDefault="000909EF">
            <w:pPr>
              <w:spacing w:line="360" w:lineRule="exact"/>
              <w:rPr>
                <w:rFonts w:ascii="仿宋" w:eastAsia="仿宋" w:hAnsi="仿宋"/>
                <w:bCs/>
                <w:szCs w:val="21"/>
              </w:rPr>
            </w:pPr>
            <w:r w:rsidRPr="00DE27F5">
              <w:rPr>
                <w:rFonts w:ascii="仿宋" w:eastAsia="仿宋" w:hAnsi="仿宋" w:hint="eastAsia"/>
                <w:bCs/>
                <w:szCs w:val="21"/>
              </w:rPr>
              <w:t>5.当周期确认日为非工作日时，周期确认日</w:t>
            </w:r>
            <w:r w:rsidRPr="00DE27F5">
              <w:rPr>
                <w:rFonts w:ascii="仿宋" w:eastAsia="仿宋" w:hAnsi="仿宋"/>
                <w:bCs/>
                <w:szCs w:val="21"/>
              </w:rPr>
              <w:t>顺延至下一工作日</w:t>
            </w:r>
            <w:r w:rsidRPr="00DE27F5">
              <w:rPr>
                <w:rFonts w:ascii="仿宋" w:eastAsia="仿宋" w:hAnsi="仿宋" w:hint="eastAsia"/>
                <w:bCs/>
                <w:szCs w:val="21"/>
              </w:rPr>
              <w:t>。</w:t>
            </w:r>
          </w:p>
        </w:tc>
      </w:tr>
      <w:tr w:rsidR="00654D59" w:rsidRPr="00DE27F5" w:rsidTr="007A4BAE">
        <w:trPr>
          <w:trHeight w:val="3051"/>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lastRenderedPageBreak/>
              <w:t>暂停申购/拒绝赎回</w:t>
            </w:r>
          </w:p>
        </w:tc>
        <w:tc>
          <w:tcPr>
            <w:tcW w:w="8576" w:type="dxa"/>
            <w:gridSpan w:val="7"/>
            <w:vAlign w:val="center"/>
          </w:tcPr>
          <w:p w:rsidR="00654D59" w:rsidRPr="00DE27F5" w:rsidRDefault="000909EF">
            <w:pPr>
              <w:spacing w:line="360" w:lineRule="exact"/>
              <w:rPr>
                <w:rFonts w:ascii="仿宋" w:eastAsia="仿宋" w:hAnsi="仿宋"/>
                <w:b/>
                <w:bCs/>
                <w:szCs w:val="21"/>
              </w:rPr>
            </w:pPr>
            <w:r w:rsidRPr="00DE27F5">
              <w:rPr>
                <w:rFonts w:ascii="仿宋" w:eastAsia="仿宋" w:hAnsi="仿宋" w:hint="eastAsia"/>
                <w:b/>
                <w:bCs/>
                <w:szCs w:val="21"/>
              </w:rPr>
              <w:t>1．暂停申购：天津银行有权无条件暂停本理财产品的全部申购请求；天津银行有权根据自身判断，拒绝任何客户的任何申购请求。</w:t>
            </w:r>
          </w:p>
          <w:p w:rsidR="00654D59" w:rsidRPr="00DE27F5" w:rsidRDefault="000909EF">
            <w:pPr>
              <w:spacing w:line="360" w:lineRule="exact"/>
              <w:rPr>
                <w:rFonts w:ascii="仿宋" w:eastAsia="仿宋" w:hAnsi="仿宋"/>
                <w:bCs/>
                <w:szCs w:val="21"/>
              </w:rPr>
            </w:pPr>
            <w:r w:rsidRPr="00DE27F5">
              <w:rPr>
                <w:rFonts w:ascii="仿宋" w:eastAsia="仿宋" w:hAnsi="仿宋" w:hint="eastAsia"/>
                <w:b/>
                <w:bCs/>
                <w:szCs w:val="21"/>
              </w:rPr>
              <w:t>2．在产品存续期内的任一</w:t>
            </w:r>
            <w:proofErr w:type="gramStart"/>
            <w:r w:rsidRPr="00DE27F5">
              <w:rPr>
                <w:rFonts w:ascii="仿宋" w:eastAsia="仿宋" w:hAnsi="仿宋" w:hint="eastAsia"/>
                <w:b/>
                <w:bCs/>
                <w:szCs w:val="21"/>
              </w:rPr>
              <w:t>个</w:t>
            </w:r>
            <w:proofErr w:type="gramEnd"/>
            <w:r w:rsidRPr="00DE27F5">
              <w:rPr>
                <w:rFonts w:ascii="仿宋" w:eastAsia="仿宋" w:hAnsi="仿宋" w:hint="eastAsia"/>
                <w:b/>
                <w:bCs/>
                <w:szCs w:val="21"/>
              </w:rPr>
              <w:t>投资周期，若本理财产品</w:t>
            </w:r>
            <w:proofErr w:type="gramStart"/>
            <w:r w:rsidRPr="00DE27F5">
              <w:rPr>
                <w:rFonts w:ascii="仿宋" w:eastAsia="仿宋" w:hAnsi="仿宋" w:hint="eastAsia"/>
                <w:b/>
                <w:bCs/>
                <w:szCs w:val="21"/>
              </w:rPr>
              <w:t>累计申赎净额</w:t>
            </w:r>
            <w:proofErr w:type="gramEnd"/>
            <w:r w:rsidRPr="00DE27F5">
              <w:rPr>
                <w:rFonts w:ascii="仿宋" w:eastAsia="仿宋" w:hAnsi="仿宋" w:hint="eastAsia"/>
                <w:b/>
                <w:bCs/>
                <w:szCs w:val="21"/>
              </w:rPr>
              <w:t>（累计赎回份额-累计申购份额）达到或超过本理财产品</w:t>
            </w:r>
            <w:proofErr w:type="gramStart"/>
            <w:r w:rsidRPr="00DE27F5">
              <w:rPr>
                <w:rFonts w:ascii="仿宋" w:eastAsia="仿宋" w:hAnsi="仿宋" w:hint="eastAsia"/>
                <w:b/>
                <w:bCs/>
                <w:szCs w:val="21"/>
              </w:rPr>
              <w:t>存续总</w:t>
            </w:r>
            <w:proofErr w:type="gramEnd"/>
            <w:r w:rsidRPr="00DE27F5">
              <w:rPr>
                <w:rFonts w:ascii="仿宋" w:eastAsia="仿宋" w:hAnsi="仿宋" w:hint="eastAsia"/>
                <w:b/>
                <w:bCs/>
                <w:szCs w:val="21"/>
              </w:rPr>
              <w:t>份额的***时，即认为是发生了大额赎回，此时天津银行有权拒绝超过部分的赎回申请，并在下一赎回开放</w:t>
            </w:r>
            <w:proofErr w:type="gramStart"/>
            <w:r w:rsidRPr="00DE27F5">
              <w:rPr>
                <w:rFonts w:ascii="仿宋" w:eastAsia="仿宋" w:hAnsi="仿宋" w:hint="eastAsia"/>
                <w:b/>
                <w:bCs/>
                <w:szCs w:val="21"/>
              </w:rPr>
              <w:t>期恢复</w:t>
            </w:r>
            <w:proofErr w:type="gramEnd"/>
            <w:r w:rsidRPr="00DE27F5">
              <w:rPr>
                <w:rFonts w:ascii="仿宋" w:eastAsia="仿宋" w:hAnsi="仿宋" w:hint="eastAsia"/>
                <w:b/>
                <w:bCs/>
                <w:szCs w:val="21"/>
              </w:rPr>
              <w:t>正常的产品赎回。客户提出的赎回申请，可顺延至下一个赎回开放期。如此条规定需要变更，天津银行将于周期确认日当日通过其各营业网点或天津银行网站发布变更公告。</w:t>
            </w:r>
          </w:p>
        </w:tc>
      </w:tr>
      <w:tr w:rsidR="00654D59" w:rsidRPr="00DE27F5" w:rsidTr="007A4BAE">
        <w:trPr>
          <w:trHeight w:val="423"/>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收益测算</w:t>
            </w:r>
          </w:p>
        </w:tc>
        <w:tc>
          <w:tcPr>
            <w:tcW w:w="8576" w:type="dxa"/>
            <w:gridSpan w:val="7"/>
            <w:vAlign w:val="center"/>
          </w:tcPr>
          <w:p w:rsidR="00654D59" w:rsidRPr="00DE27F5" w:rsidRDefault="000909EF">
            <w:pPr>
              <w:spacing w:line="360" w:lineRule="exact"/>
              <w:rPr>
                <w:rFonts w:ascii="仿宋" w:eastAsia="仿宋" w:hAnsi="仿宋"/>
                <w:bCs/>
                <w:szCs w:val="21"/>
              </w:rPr>
            </w:pPr>
            <w:r w:rsidRPr="00DE27F5">
              <w:rPr>
                <w:rFonts w:ascii="仿宋" w:eastAsia="仿宋" w:hAnsi="仿宋"/>
                <w:bCs/>
                <w:szCs w:val="21"/>
              </w:rPr>
              <w:t>1.</w:t>
            </w:r>
            <w:r w:rsidRPr="00DE27F5">
              <w:rPr>
                <w:rFonts w:ascii="仿宋" w:eastAsia="仿宋" w:hAnsi="仿宋" w:hint="eastAsia"/>
                <w:bCs/>
                <w:szCs w:val="21"/>
              </w:rPr>
              <w:t>产品管理人在每个投资周期的周期确认日(遇节假日顺延至下一工作日)清算本投资周期的理财收益（如有）。</w:t>
            </w:r>
          </w:p>
          <w:p w:rsidR="00654D59" w:rsidRPr="00DE27F5" w:rsidRDefault="000909EF">
            <w:pPr>
              <w:spacing w:line="360" w:lineRule="exact"/>
              <w:rPr>
                <w:rFonts w:ascii="仿宋" w:eastAsia="仿宋" w:hAnsi="仿宋"/>
                <w:bCs/>
                <w:szCs w:val="21"/>
              </w:rPr>
            </w:pPr>
            <w:r w:rsidRPr="00DE27F5">
              <w:rPr>
                <w:rFonts w:ascii="仿宋" w:eastAsia="仿宋" w:hAnsi="仿宋"/>
                <w:bCs/>
                <w:szCs w:val="21"/>
              </w:rPr>
              <w:t>2.</w:t>
            </w:r>
            <w:r w:rsidRPr="00DE27F5">
              <w:rPr>
                <w:rFonts w:ascii="仿宋" w:eastAsia="仿宋" w:hAnsi="仿宋" w:hint="eastAsia"/>
                <w:bCs/>
                <w:szCs w:val="21"/>
              </w:rPr>
              <w:t>理财资金到账时间一般情况下不晚于周期确认日后</w:t>
            </w:r>
            <w:r w:rsidRPr="00DE27F5">
              <w:rPr>
                <w:rFonts w:ascii="仿宋" w:eastAsia="仿宋" w:hAnsi="仿宋"/>
                <w:bCs/>
                <w:szCs w:val="21"/>
              </w:rPr>
              <w:t>**</w:t>
            </w:r>
            <w:proofErr w:type="gramStart"/>
            <w:r w:rsidRPr="00DE27F5">
              <w:rPr>
                <w:rFonts w:ascii="仿宋" w:eastAsia="仿宋" w:hAnsi="仿宋" w:hint="eastAsia"/>
                <w:bCs/>
                <w:szCs w:val="21"/>
              </w:rPr>
              <w:t>个</w:t>
            </w:r>
            <w:proofErr w:type="gramEnd"/>
            <w:r w:rsidRPr="00DE27F5">
              <w:rPr>
                <w:rFonts w:ascii="仿宋" w:eastAsia="仿宋" w:hAnsi="仿宋" w:hint="eastAsia"/>
                <w:bCs/>
                <w:szCs w:val="21"/>
              </w:rPr>
              <w:t>工作日。</w:t>
            </w:r>
          </w:p>
          <w:p w:rsidR="00654D59" w:rsidRPr="00DE27F5" w:rsidRDefault="000909EF">
            <w:pPr>
              <w:spacing w:line="360" w:lineRule="exact"/>
              <w:rPr>
                <w:rFonts w:ascii="仿宋" w:eastAsia="仿宋" w:hAnsi="仿宋"/>
                <w:bCs/>
                <w:szCs w:val="21"/>
              </w:rPr>
            </w:pPr>
            <w:r w:rsidRPr="00DE27F5">
              <w:rPr>
                <w:rFonts w:ascii="仿宋" w:eastAsia="仿宋" w:hAnsi="仿宋"/>
                <w:bCs/>
                <w:szCs w:val="21"/>
              </w:rPr>
              <w:t>3.</w:t>
            </w:r>
            <w:r w:rsidRPr="00DE27F5">
              <w:rPr>
                <w:rFonts w:ascii="仿宋" w:eastAsia="仿宋" w:hAnsi="仿宋" w:hint="eastAsia"/>
                <w:bCs/>
                <w:szCs w:val="21"/>
              </w:rPr>
              <w:t>收益计算公式：客户理财收益=投资份额×（周期到期日或者产品到期日的产品单位净值－期</w:t>
            </w:r>
            <w:proofErr w:type="gramStart"/>
            <w:r w:rsidRPr="00DE27F5">
              <w:rPr>
                <w:rFonts w:ascii="仿宋" w:eastAsia="仿宋" w:hAnsi="仿宋" w:hint="eastAsia"/>
                <w:bCs/>
                <w:szCs w:val="21"/>
              </w:rPr>
              <w:t>初单位</w:t>
            </w:r>
            <w:proofErr w:type="gramEnd"/>
            <w:r w:rsidRPr="00DE27F5">
              <w:rPr>
                <w:rFonts w:ascii="仿宋" w:eastAsia="仿宋" w:hAnsi="仿宋" w:hint="eastAsia"/>
                <w:bCs/>
                <w:szCs w:val="21"/>
              </w:rPr>
              <w:t>净值）-产品管理人超额收益部分（如有）</w:t>
            </w:r>
          </w:p>
          <w:p w:rsidR="00654D59" w:rsidRPr="00DE27F5" w:rsidRDefault="000909EF">
            <w:pPr>
              <w:spacing w:line="360" w:lineRule="exact"/>
              <w:rPr>
                <w:rFonts w:ascii="仿宋" w:eastAsia="仿宋" w:hAnsi="仿宋"/>
                <w:bCs/>
                <w:szCs w:val="21"/>
              </w:rPr>
            </w:pPr>
            <w:r w:rsidRPr="00DE27F5">
              <w:rPr>
                <w:rFonts w:ascii="仿宋" w:eastAsia="仿宋" w:hAnsi="仿宋"/>
                <w:bCs/>
                <w:szCs w:val="21"/>
              </w:rPr>
              <w:t>4</w:t>
            </w:r>
            <w:r w:rsidRPr="00DE27F5">
              <w:rPr>
                <w:rFonts w:ascii="仿宋" w:eastAsia="仿宋" w:hAnsi="仿宋" w:hint="eastAsia"/>
                <w:bCs/>
                <w:szCs w:val="21"/>
              </w:rPr>
              <w:t>.收益测算示例（测算结果精确到分位）：</w:t>
            </w:r>
          </w:p>
          <w:p w:rsidR="00654D59" w:rsidRPr="00DE27F5" w:rsidRDefault="000909EF">
            <w:pPr>
              <w:spacing w:line="360" w:lineRule="exact"/>
              <w:rPr>
                <w:rFonts w:ascii="仿宋" w:eastAsia="仿宋" w:hAnsi="仿宋"/>
                <w:bCs/>
                <w:szCs w:val="21"/>
              </w:rPr>
            </w:pPr>
            <w:r w:rsidRPr="00DE27F5">
              <w:rPr>
                <w:rFonts w:ascii="仿宋" w:eastAsia="仿宋" w:hAnsi="仿宋"/>
                <w:bCs/>
                <w:szCs w:val="21"/>
              </w:rPr>
              <w:t>*****</w:t>
            </w:r>
          </w:p>
          <w:p w:rsidR="00654D59" w:rsidRPr="00DE27F5" w:rsidRDefault="000909EF">
            <w:pPr>
              <w:spacing w:line="360" w:lineRule="exact"/>
              <w:rPr>
                <w:rFonts w:ascii="仿宋" w:eastAsia="仿宋" w:hAnsi="仿宋"/>
                <w:bCs/>
                <w:szCs w:val="21"/>
              </w:rPr>
            </w:pPr>
            <w:r w:rsidRPr="00DE27F5">
              <w:rPr>
                <w:rFonts w:ascii="仿宋" w:eastAsia="仿宋" w:hAnsi="仿宋" w:hint="eastAsia"/>
                <w:b/>
                <w:bCs/>
                <w:szCs w:val="21"/>
              </w:rPr>
              <w:t>测算收益采用假设数据计算，不作为最终收益的计算依据，不等于实际收益，投资须谨慎。客户所能获得的最终收益以天津银行实际支付为准。</w:t>
            </w:r>
          </w:p>
        </w:tc>
      </w:tr>
      <w:tr w:rsidR="00654D59" w:rsidRPr="00DE27F5" w:rsidTr="007A4BAE">
        <w:trPr>
          <w:trHeight w:val="3966"/>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t>产品估值</w:t>
            </w:r>
          </w:p>
        </w:tc>
        <w:tc>
          <w:tcPr>
            <w:tcW w:w="8576" w:type="dxa"/>
            <w:gridSpan w:val="7"/>
            <w:vAlign w:val="center"/>
          </w:tcPr>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一、估值对象</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本理财产品所持有的所有资产。</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二、估值方法</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（一）现金、银行存款</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以本金列示，逐日计提银行存款利息，按商定利率确认存款利息收入。</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（二）货币市场工具（质押式回购等）</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以本金列示，按商定利率逐日计提利息收入/支出。</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（三）银行间市场和证券交易所流通的债券等标准化固定收益类资产</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1、银行</w:t>
            </w:r>
            <w:proofErr w:type="gramStart"/>
            <w:r w:rsidRPr="00DE27F5">
              <w:rPr>
                <w:rFonts w:ascii="仿宋" w:eastAsia="仿宋" w:hAnsi="仿宋" w:hint="eastAsia"/>
                <w:bCs/>
                <w:szCs w:val="21"/>
              </w:rPr>
              <w:t>间固定</w:t>
            </w:r>
            <w:proofErr w:type="gramEnd"/>
            <w:r w:rsidRPr="00DE27F5">
              <w:rPr>
                <w:rFonts w:ascii="仿宋" w:eastAsia="仿宋" w:hAnsi="仿宋" w:hint="eastAsia"/>
                <w:bCs/>
                <w:szCs w:val="21"/>
              </w:rPr>
              <w:t>收益类证券</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以公允价值估值，主要依据为第三方估值机构即中央国债登记结算公司（以下简称“中债”）提供的价格数据。</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（1）对银行间市场上不含权的固定收益品种，选取中</w:t>
            </w:r>
            <w:proofErr w:type="gramStart"/>
            <w:r w:rsidRPr="00DE27F5">
              <w:rPr>
                <w:rFonts w:ascii="仿宋" w:eastAsia="仿宋" w:hAnsi="仿宋" w:hint="eastAsia"/>
                <w:bCs/>
                <w:szCs w:val="21"/>
              </w:rPr>
              <w:t>债提供</w:t>
            </w:r>
            <w:proofErr w:type="gramEnd"/>
            <w:r w:rsidRPr="00DE27F5">
              <w:rPr>
                <w:rFonts w:ascii="仿宋" w:eastAsia="仿宋" w:hAnsi="仿宋" w:hint="eastAsia"/>
                <w:bCs/>
                <w:szCs w:val="21"/>
              </w:rPr>
              <w:t>的相应品种当日的估值净价。</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（2）对银行间市场上含权的固定收益品种，选取中</w:t>
            </w:r>
            <w:proofErr w:type="gramStart"/>
            <w:r w:rsidRPr="00DE27F5">
              <w:rPr>
                <w:rFonts w:ascii="仿宋" w:eastAsia="仿宋" w:hAnsi="仿宋" w:hint="eastAsia"/>
                <w:bCs/>
                <w:szCs w:val="21"/>
              </w:rPr>
              <w:t>债提供</w:t>
            </w:r>
            <w:proofErr w:type="gramEnd"/>
            <w:r w:rsidRPr="00DE27F5">
              <w:rPr>
                <w:rFonts w:ascii="仿宋" w:eastAsia="仿宋" w:hAnsi="仿宋" w:hint="eastAsia"/>
                <w:bCs/>
                <w:szCs w:val="21"/>
              </w:rPr>
              <w:t>的相应品种当日的唯一估值净价或推荐估值净价。对于含投资人回售权的固定收益品种，回售登记截止日（含当日）后未行使回售权的按照长待偿期所对应的价格进行估值。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（3）对银行间市场未上市，且</w:t>
            </w:r>
            <w:proofErr w:type="gramStart"/>
            <w:r w:rsidRPr="00DE27F5">
              <w:rPr>
                <w:rFonts w:ascii="仿宋" w:eastAsia="仿宋" w:hAnsi="仿宋" w:hint="eastAsia"/>
                <w:bCs/>
                <w:szCs w:val="21"/>
              </w:rPr>
              <w:t>中债未提供</w:t>
            </w:r>
            <w:proofErr w:type="gramEnd"/>
            <w:r w:rsidRPr="00DE27F5">
              <w:rPr>
                <w:rFonts w:ascii="仿宋" w:eastAsia="仿宋" w:hAnsi="仿宋" w:hint="eastAsia"/>
                <w:bCs/>
                <w:szCs w:val="21"/>
              </w:rPr>
              <w:t>估值价格的固定收益品种，在发行利率和二级市场利率不存在明显差异、未上市期间市场利率没有发生大的变动的情况下，按成本估值。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2、交易所固定收益类证券</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以公允价值估值，主要依据为第三方估值机构即中证指数有限公司（以下简称“中证”）提供的价格数据。</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lastRenderedPageBreak/>
              <w:t>（1）对在交易所上市交易或挂牌转让的不含</w:t>
            </w:r>
            <w:proofErr w:type="gramStart"/>
            <w:r w:rsidRPr="00DE27F5">
              <w:rPr>
                <w:rFonts w:ascii="仿宋" w:eastAsia="仿宋" w:hAnsi="仿宋" w:hint="eastAsia"/>
                <w:bCs/>
                <w:szCs w:val="21"/>
              </w:rPr>
              <w:t>权固定</w:t>
            </w:r>
            <w:proofErr w:type="gramEnd"/>
            <w:r w:rsidRPr="00DE27F5">
              <w:rPr>
                <w:rFonts w:ascii="仿宋" w:eastAsia="仿宋" w:hAnsi="仿宋" w:hint="eastAsia"/>
                <w:bCs/>
                <w:szCs w:val="21"/>
              </w:rPr>
              <w:t>收益品种，选取中证提供的相应品种当日的估值净价。</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（2）对在交易所上市交易或挂牌转让的含</w:t>
            </w:r>
            <w:proofErr w:type="gramStart"/>
            <w:r w:rsidRPr="00DE27F5">
              <w:rPr>
                <w:rFonts w:ascii="仿宋" w:eastAsia="仿宋" w:hAnsi="仿宋" w:hint="eastAsia"/>
                <w:bCs/>
                <w:szCs w:val="21"/>
              </w:rPr>
              <w:t>权固定</w:t>
            </w:r>
            <w:proofErr w:type="gramEnd"/>
            <w:r w:rsidRPr="00DE27F5">
              <w:rPr>
                <w:rFonts w:ascii="仿宋" w:eastAsia="仿宋" w:hAnsi="仿宋" w:hint="eastAsia"/>
                <w:bCs/>
                <w:szCs w:val="21"/>
              </w:rPr>
              <w:t>收益品种，选取中证提供的相应品种当日的唯一估值净价或推荐估值净价。</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（3）第三方估值机构提供的估值价格与收盘价存在差异的，若产品管理人认定交易所收盘价更能体现公允价值，可与托管人协商一致后采用收盘价进行估值。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4）证券交易所交易的含有转股券的债券（如：可转换债券、可交换债券等）：对于公开发行的可转债、可交债，实行全价交易的债券按照估值日收盘价减去收盘价中所含债券应收利息后得到的净价进行估值；实行净价交易的债券，采用估值日收盘价估值。对于非公开发行的可转债、可交债，采用第三方估值机构提供的价格数据确定公允价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（5）资产支持证券和私募债。资产支持证券包括资产支持证券（ABS）、资产支持票据（ABN）、信贷资产证券化（MBS）。鉴于其交易不活跃，未来的现金流也难以确认，按成本估值。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6）对在交易所市场发行未上市或未挂牌转让的债券，对存在活跃市场的情况下，以活跃市场上未经调整的报价作为计量日的公允价值；对于交易量和交易频率不足以反映公允价值的情况下，采用第三方估值机构提供的价格数据或其他估值技术确定公允价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3、同时在多个市场交易的证券</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对于同时在多个不同市场交易的证券，按照其所处市场及相应的估值标准，分别进行估值。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（四）非标准化债权类资产</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存在可以确定公允价值的，以公允价值估值，公允价值不能确定的，按照摊</w:t>
            </w:r>
            <w:proofErr w:type="gramStart"/>
            <w:r w:rsidRPr="00DE27F5">
              <w:rPr>
                <w:rFonts w:ascii="仿宋" w:eastAsia="仿宋" w:hAnsi="仿宋" w:hint="eastAsia"/>
                <w:bCs/>
                <w:szCs w:val="21"/>
              </w:rPr>
              <w:t>余成本</w:t>
            </w:r>
            <w:proofErr w:type="gramEnd"/>
            <w:r w:rsidRPr="00DE27F5">
              <w:rPr>
                <w:rFonts w:ascii="仿宋" w:eastAsia="仿宋" w:hAnsi="仿宋" w:hint="eastAsia"/>
                <w:bCs/>
                <w:szCs w:val="21"/>
              </w:rPr>
              <w:t>法估值。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（五）证券投资基金</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以公允价值进行估值。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1、非上市基金估值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（1）理财产品投资的境内非货币市场基金，按所投资基金估值日的份额净值估值。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（2）理财产品投资的境内货币市场基金，按所投资基金前一估值日后至估值日期间（含节假日）的万份收益计提估值日基金收益。</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2、上市基金估值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（1）理财产品投资的ETF基金，按所投资ETF基金估值日的收盘价估值。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（2）理财产品投资的境内上市开放式基金（LOF），按所投资基金估值日的份额净值估值。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（3）理财产品投资的境内上市定期开放式基金、封闭式基金，按所投资基金估值日的收盘价估值。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4）理财产品投资的境内上市交易型货币市场基金，如所投资基金披露份额净值，则按所投资基金估值日的份额净值估值；如所投资基金披露万份收益，则按所投资基金前一估值日后至估值日期间（含节假日）的万份收益计提估值日基金收益。</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3.特殊情况处理</w:t>
            </w:r>
          </w:p>
          <w:p w:rsidR="0046054A" w:rsidRPr="00DE27F5" w:rsidRDefault="0046054A" w:rsidP="0046054A">
            <w:pPr>
              <w:spacing w:line="360" w:lineRule="exact"/>
              <w:rPr>
                <w:rFonts w:ascii="仿宋" w:eastAsia="仿宋" w:hAnsi="仿宋"/>
                <w:bCs/>
                <w:szCs w:val="21"/>
              </w:rPr>
            </w:pPr>
            <w:proofErr w:type="gramStart"/>
            <w:r w:rsidRPr="00DE27F5">
              <w:rPr>
                <w:rFonts w:ascii="仿宋" w:eastAsia="仿宋" w:hAnsi="仿宋" w:hint="eastAsia"/>
                <w:bCs/>
                <w:szCs w:val="21"/>
              </w:rPr>
              <w:t>如遇所投资</w:t>
            </w:r>
            <w:proofErr w:type="gramEnd"/>
            <w:r w:rsidRPr="00DE27F5">
              <w:rPr>
                <w:rFonts w:ascii="仿宋" w:eastAsia="仿宋" w:hAnsi="仿宋" w:hint="eastAsia"/>
                <w:bCs/>
                <w:szCs w:val="21"/>
              </w:rPr>
              <w:t>基金不公布基金份额净值、进行折算或拆分、估值日无交易等特殊情况，产品管理人根据以下原则进行估值。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（1）以所投资基金的基金份额净值估值的，若所投资基金与理财产品估值频率一致但未公布估值日基金份额净值，按其最近公布的基金份额净值为基础估值。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lastRenderedPageBreak/>
              <w:t>（2）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（3）如果所投资基金前一估值日至估值日期间发生分红除权、折算或拆分，理财产品管理人应根据基金份额净值或收盘价、单位基金份额分红金额、折算拆分比例、持仓份额等因素合理确定公允价值。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（4）当产品管理人认为所投资基金按上述方法存在</w:t>
            </w:r>
            <w:proofErr w:type="gramStart"/>
            <w:r w:rsidRPr="00DE27F5">
              <w:rPr>
                <w:rFonts w:ascii="仿宋" w:eastAsia="仿宋" w:hAnsi="仿宋" w:hint="eastAsia"/>
                <w:bCs/>
                <w:szCs w:val="21"/>
              </w:rPr>
              <w:t>不</w:t>
            </w:r>
            <w:proofErr w:type="gramEnd"/>
            <w:r w:rsidRPr="00DE27F5">
              <w:rPr>
                <w:rFonts w:ascii="仿宋" w:eastAsia="仿宋" w:hAnsi="仿宋" w:hint="eastAsia"/>
                <w:bCs/>
                <w:szCs w:val="21"/>
              </w:rPr>
              <w:t>公允时，在法律法规允许的范围内，可与托管人协商一致采用合理的估值技术或估值标准确定其公允价值。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（六）其他符合监管要求的资产</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 xml:space="preserve"> 不具备活跃交易市场或者在活跃市场中没有报价的，</w:t>
            </w:r>
            <w:proofErr w:type="gramStart"/>
            <w:r w:rsidRPr="00DE27F5">
              <w:rPr>
                <w:rFonts w:ascii="仿宋" w:eastAsia="仿宋" w:hAnsi="仿宋" w:hint="eastAsia"/>
                <w:bCs/>
                <w:szCs w:val="21"/>
              </w:rPr>
              <w:t>按摊余成本</w:t>
            </w:r>
            <w:proofErr w:type="gramEnd"/>
            <w:r w:rsidRPr="00DE27F5">
              <w:rPr>
                <w:rFonts w:ascii="仿宋" w:eastAsia="仿宋" w:hAnsi="仿宋" w:hint="eastAsia"/>
                <w:bCs/>
                <w:szCs w:val="21"/>
              </w:rPr>
              <w:t>法估值；具备活跃交易市场且在活跃市场中有报价的，按公允价值估值。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（七）若因国家规定或有确凿证据表明按上述方法进行估值不能客观反映其公允价值的，产品管理人可根据具体情况与托管人商定后，按最能反映公允价值的价格估值，并及时向投资者公告。</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（八）相关法律法规以及监管部门有其他规定的，从其规定。如有新增或调整事项，按国家相关政策最新规定估值。</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三、估值错误的处理</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产品管理人和托管人将采取必要、适当、合理的措施确保产品资产估值的准确性、及时性。当产品份额净值出现错误时，产品管理人应当立即予以纠正，并采取合理的措施防止损失进一步扩大。由于本产品估值所用的价格来源出现错误，或由于其他不可抗力原因，产品管理人和托管人虽然已经采取必要、适当、合理的措施进行检查，但是未能发现该错误的，由此造成的产品资产估值错误，产品管理人和托管人可以免除赔偿责任，但产品管理人和托管人应当积极采取必要的措施消除由此造成的影响。</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四、暂停估值</w:t>
            </w:r>
          </w:p>
          <w:p w:rsidR="00654D59" w:rsidRPr="00DE27F5" w:rsidRDefault="0046054A">
            <w:pPr>
              <w:spacing w:line="360" w:lineRule="exact"/>
              <w:rPr>
                <w:rFonts w:ascii="仿宋" w:eastAsia="仿宋" w:hAnsi="仿宋"/>
                <w:bCs/>
                <w:szCs w:val="21"/>
              </w:rPr>
            </w:pPr>
            <w:r w:rsidRPr="00DE27F5">
              <w:rPr>
                <w:rFonts w:ascii="仿宋" w:eastAsia="仿宋" w:hAnsi="仿宋" w:hint="eastAsia"/>
                <w:bCs/>
                <w:szCs w:val="21"/>
              </w:rPr>
              <w:t>当产品资产的估值因不可抗力或其他情形致使产品管理人、托管人无法准确评估产品资产价值时或监管机构认定的其他情形，产品管理人可暂停产品的估值直至另行通知。</w:t>
            </w:r>
          </w:p>
        </w:tc>
      </w:tr>
      <w:tr w:rsidR="00654D59" w:rsidRPr="00DE27F5" w:rsidTr="007A4BAE">
        <w:trPr>
          <w:trHeight w:val="1542"/>
        </w:trPr>
        <w:tc>
          <w:tcPr>
            <w:tcW w:w="1909" w:type="dxa"/>
            <w:vAlign w:val="center"/>
          </w:tcPr>
          <w:p w:rsidR="00654D59" w:rsidRPr="00DE27F5" w:rsidRDefault="000909EF">
            <w:pPr>
              <w:jc w:val="center"/>
              <w:rPr>
                <w:rFonts w:ascii="仿宋" w:eastAsia="仿宋" w:hAnsi="仿宋"/>
                <w:b/>
                <w:kern w:val="0"/>
                <w:sz w:val="24"/>
                <w:szCs w:val="24"/>
              </w:rPr>
            </w:pPr>
            <w:r w:rsidRPr="00DE27F5">
              <w:rPr>
                <w:rFonts w:ascii="仿宋" w:eastAsia="仿宋" w:hAnsi="仿宋" w:hint="eastAsia"/>
                <w:b/>
                <w:kern w:val="0"/>
                <w:sz w:val="24"/>
                <w:szCs w:val="24"/>
              </w:rPr>
              <w:lastRenderedPageBreak/>
              <w:t>是否允许撤单</w:t>
            </w:r>
          </w:p>
        </w:tc>
        <w:tc>
          <w:tcPr>
            <w:tcW w:w="8576" w:type="dxa"/>
            <w:gridSpan w:val="7"/>
            <w:vAlign w:val="center"/>
          </w:tcPr>
          <w:p w:rsidR="00654D59" w:rsidRPr="00DE27F5" w:rsidRDefault="000909EF">
            <w:pPr>
              <w:spacing w:line="360" w:lineRule="exact"/>
              <w:rPr>
                <w:rFonts w:ascii="仿宋" w:eastAsia="仿宋" w:hAnsi="仿宋"/>
                <w:b/>
                <w:bCs/>
                <w:szCs w:val="21"/>
              </w:rPr>
            </w:pPr>
            <w:r w:rsidRPr="00DE27F5">
              <w:rPr>
                <w:rFonts w:ascii="仿宋" w:eastAsia="仿宋" w:hAnsi="仿宋" w:hint="eastAsia"/>
                <w:b/>
                <w:bCs/>
                <w:szCs w:val="21"/>
              </w:rPr>
              <w:t>1.认购申请在实际募集结束日当天闭市后不允许撤单,</w:t>
            </w:r>
            <w:r w:rsidRPr="00DE27F5">
              <w:rPr>
                <w:rFonts w:ascii="仿宋" w:eastAsia="仿宋" w:hAnsi="仿宋"/>
                <w:b/>
                <w:bCs/>
                <w:szCs w:val="21"/>
              </w:rPr>
              <w:t>闭市时间为**</w:t>
            </w:r>
            <w:r w:rsidRPr="00DE27F5">
              <w:rPr>
                <w:rFonts w:ascii="仿宋" w:eastAsia="仿宋" w:hAnsi="仿宋" w:hint="eastAsia"/>
                <w:b/>
                <w:bCs/>
                <w:szCs w:val="21"/>
              </w:rPr>
              <w:t>。</w:t>
            </w:r>
          </w:p>
          <w:p w:rsidR="00654D59" w:rsidRPr="00DE27F5" w:rsidRDefault="000909EF" w:rsidP="00003B55">
            <w:pPr>
              <w:spacing w:line="360" w:lineRule="exact"/>
              <w:rPr>
                <w:rFonts w:ascii="仿宋" w:eastAsia="仿宋" w:hAnsi="仿宋"/>
                <w:bCs/>
                <w:szCs w:val="21"/>
              </w:rPr>
            </w:pPr>
            <w:r w:rsidRPr="00DE27F5">
              <w:rPr>
                <w:rFonts w:ascii="仿宋" w:eastAsia="仿宋" w:hAnsi="仿宋" w:hint="eastAsia"/>
                <w:b/>
                <w:bCs/>
                <w:szCs w:val="21"/>
              </w:rPr>
              <w:t>2.</w:t>
            </w:r>
            <w:r w:rsidR="00003B55">
              <w:rPr>
                <w:rFonts w:ascii="仿宋" w:eastAsia="仿宋" w:hAnsi="仿宋" w:hint="eastAsia"/>
                <w:b/>
                <w:bCs/>
                <w:szCs w:val="21"/>
              </w:rPr>
              <w:t>申购/</w:t>
            </w:r>
            <w:r w:rsidRPr="00DE27F5">
              <w:rPr>
                <w:rFonts w:ascii="仿宋" w:eastAsia="仿宋" w:hAnsi="仿宋" w:hint="eastAsia"/>
                <w:b/>
                <w:bCs/>
                <w:szCs w:val="21"/>
              </w:rPr>
              <w:t>赎回申请在</w:t>
            </w:r>
            <w:r w:rsidR="00003B55">
              <w:rPr>
                <w:rFonts w:ascii="仿宋" w:eastAsia="仿宋" w:hAnsi="仿宋" w:hint="eastAsia"/>
                <w:b/>
                <w:bCs/>
                <w:szCs w:val="21"/>
              </w:rPr>
              <w:t>申购/赎回</w:t>
            </w:r>
            <w:r w:rsidRPr="00DE27F5">
              <w:rPr>
                <w:rFonts w:ascii="仿宋" w:eastAsia="仿宋" w:hAnsi="仿宋"/>
                <w:b/>
                <w:bCs/>
                <w:szCs w:val="21"/>
              </w:rPr>
              <w:t>确认</w:t>
            </w:r>
            <w:r w:rsidR="00003B55">
              <w:rPr>
                <w:rFonts w:ascii="仿宋" w:eastAsia="仿宋" w:hAnsi="仿宋" w:hint="eastAsia"/>
                <w:b/>
                <w:bCs/>
                <w:szCs w:val="21"/>
              </w:rPr>
              <w:t>日</w:t>
            </w:r>
            <w:r w:rsidR="00003B55">
              <w:rPr>
                <w:rFonts w:ascii="仿宋" w:eastAsia="仿宋" w:hAnsi="仿宋"/>
                <w:b/>
                <w:bCs/>
                <w:szCs w:val="21"/>
              </w:rPr>
              <w:t>上一自然日闭市</w:t>
            </w:r>
            <w:r w:rsidRPr="00DE27F5">
              <w:rPr>
                <w:rFonts w:ascii="仿宋" w:eastAsia="仿宋" w:hAnsi="仿宋"/>
                <w:b/>
                <w:bCs/>
                <w:szCs w:val="21"/>
              </w:rPr>
              <w:t>后不允许撤单</w:t>
            </w:r>
            <w:r w:rsidR="00003B55">
              <w:rPr>
                <w:rFonts w:ascii="仿宋" w:eastAsia="仿宋" w:hAnsi="仿宋" w:hint="eastAsia"/>
                <w:b/>
                <w:bCs/>
                <w:szCs w:val="21"/>
              </w:rPr>
              <w:t>，</w:t>
            </w:r>
            <w:r w:rsidR="00003B55">
              <w:rPr>
                <w:rFonts w:ascii="仿宋" w:eastAsia="仿宋" w:hAnsi="仿宋"/>
                <w:b/>
                <w:bCs/>
                <w:szCs w:val="21"/>
              </w:rPr>
              <w:t>闭市时间为**</w:t>
            </w:r>
            <w:r w:rsidRPr="00DE27F5">
              <w:rPr>
                <w:rFonts w:ascii="仿宋" w:eastAsia="仿宋" w:hAnsi="仿宋" w:hint="eastAsia"/>
                <w:b/>
                <w:bCs/>
                <w:szCs w:val="21"/>
              </w:rPr>
              <w:t xml:space="preserve">。 </w:t>
            </w:r>
          </w:p>
        </w:tc>
      </w:tr>
      <w:tr w:rsidR="0046054A" w:rsidRPr="00DE27F5" w:rsidTr="007A4BAE">
        <w:trPr>
          <w:cantSplit/>
          <w:trHeight w:val="420"/>
        </w:trPr>
        <w:tc>
          <w:tcPr>
            <w:tcW w:w="1909" w:type="dxa"/>
            <w:vMerge w:val="restart"/>
            <w:vAlign w:val="center"/>
          </w:tcPr>
          <w:p w:rsidR="0046054A" w:rsidRPr="00DE27F5" w:rsidRDefault="0046054A">
            <w:pPr>
              <w:jc w:val="center"/>
              <w:rPr>
                <w:rFonts w:ascii="仿宋" w:eastAsia="仿宋" w:hAnsi="仿宋"/>
                <w:b/>
                <w:kern w:val="0"/>
                <w:sz w:val="24"/>
                <w:szCs w:val="24"/>
              </w:rPr>
            </w:pPr>
            <w:r w:rsidRPr="00DE27F5">
              <w:rPr>
                <w:rFonts w:ascii="仿宋" w:eastAsia="仿宋" w:hAnsi="仿宋" w:hint="eastAsia"/>
                <w:b/>
                <w:kern w:val="0"/>
                <w:sz w:val="24"/>
                <w:szCs w:val="24"/>
              </w:rPr>
              <w:t>销售及管理</w:t>
            </w:r>
          </w:p>
        </w:tc>
        <w:tc>
          <w:tcPr>
            <w:tcW w:w="1797" w:type="dxa"/>
            <w:gridSpan w:val="2"/>
            <w:vAlign w:val="center"/>
          </w:tcPr>
          <w:p w:rsidR="0046054A" w:rsidRPr="00DE27F5" w:rsidRDefault="0046054A">
            <w:pPr>
              <w:rPr>
                <w:rFonts w:ascii="仿宋" w:eastAsia="仿宋" w:hAnsi="仿宋"/>
                <w:b/>
                <w:bCs/>
                <w:kern w:val="0"/>
                <w:sz w:val="24"/>
                <w:szCs w:val="24"/>
              </w:rPr>
            </w:pPr>
            <w:r w:rsidRPr="00DE27F5">
              <w:rPr>
                <w:rFonts w:ascii="仿宋" w:eastAsia="仿宋" w:hAnsi="仿宋" w:hint="eastAsia"/>
                <w:b/>
                <w:bCs/>
                <w:kern w:val="0"/>
                <w:sz w:val="24"/>
                <w:szCs w:val="24"/>
              </w:rPr>
              <w:t>销售渠道</w:t>
            </w:r>
          </w:p>
        </w:tc>
        <w:tc>
          <w:tcPr>
            <w:tcW w:w="6779" w:type="dxa"/>
            <w:gridSpan w:val="5"/>
            <w:vAlign w:val="center"/>
          </w:tcPr>
          <w:p w:rsidR="0046054A" w:rsidRPr="00DE27F5" w:rsidRDefault="0046054A">
            <w:pPr>
              <w:rPr>
                <w:rFonts w:ascii="仿宋" w:eastAsia="仿宋" w:hAnsi="仿宋"/>
                <w:bCs/>
                <w:kern w:val="0"/>
                <w:szCs w:val="21"/>
              </w:rPr>
            </w:pPr>
            <w:r w:rsidRPr="00DE27F5">
              <w:rPr>
                <w:rFonts w:ascii="仿宋" w:eastAsia="仿宋" w:hAnsi="仿宋" w:hint="eastAsia"/>
                <w:szCs w:val="21"/>
              </w:rPr>
              <w:t xml:space="preserve"> </w:t>
            </w:r>
          </w:p>
        </w:tc>
      </w:tr>
      <w:tr w:rsidR="00E274C6" w:rsidRPr="00DE27F5" w:rsidTr="00E274C6">
        <w:trPr>
          <w:cantSplit/>
          <w:trHeight w:val="376"/>
        </w:trPr>
        <w:tc>
          <w:tcPr>
            <w:tcW w:w="1909" w:type="dxa"/>
            <w:vMerge/>
            <w:vAlign w:val="center"/>
          </w:tcPr>
          <w:p w:rsidR="00E274C6" w:rsidRPr="00DE27F5" w:rsidRDefault="00E274C6">
            <w:pPr>
              <w:jc w:val="center"/>
              <w:rPr>
                <w:rFonts w:ascii="仿宋" w:eastAsia="仿宋" w:hAnsi="仿宋"/>
                <w:b/>
                <w:kern w:val="0"/>
                <w:sz w:val="24"/>
                <w:szCs w:val="24"/>
              </w:rPr>
            </w:pPr>
          </w:p>
        </w:tc>
        <w:tc>
          <w:tcPr>
            <w:tcW w:w="1797" w:type="dxa"/>
            <w:gridSpan w:val="2"/>
            <w:vAlign w:val="center"/>
          </w:tcPr>
          <w:p w:rsidR="00E274C6" w:rsidRPr="00DE27F5" w:rsidRDefault="00E274C6">
            <w:pPr>
              <w:rPr>
                <w:rFonts w:ascii="仿宋" w:eastAsia="仿宋" w:hAnsi="仿宋"/>
                <w:b/>
                <w:bCs/>
                <w:kern w:val="0"/>
                <w:sz w:val="24"/>
                <w:szCs w:val="24"/>
              </w:rPr>
            </w:pPr>
            <w:r w:rsidRPr="00DE27F5">
              <w:rPr>
                <w:rFonts w:ascii="仿宋" w:eastAsia="仿宋" w:hAnsi="仿宋" w:hint="eastAsia"/>
                <w:b/>
                <w:bCs/>
                <w:kern w:val="0"/>
                <w:sz w:val="24"/>
                <w:szCs w:val="24"/>
              </w:rPr>
              <w:t>资产管理人</w:t>
            </w:r>
          </w:p>
        </w:tc>
        <w:tc>
          <w:tcPr>
            <w:tcW w:w="6779" w:type="dxa"/>
            <w:gridSpan w:val="5"/>
            <w:vAlign w:val="center"/>
          </w:tcPr>
          <w:p w:rsidR="00E274C6" w:rsidRPr="00DE27F5" w:rsidRDefault="00E274C6">
            <w:pPr>
              <w:rPr>
                <w:rFonts w:ascii="仿宋" w:eastAsia="仿宋" w:hAnsi="仿宋"/>
                <w:bCs/>
                <w:kern w:val="0"/>
                <w:szCs w:val="21"/>
              </w:rPr>
            </w:pPr>
            <w:r w:rsidRPr="00DE27F5">
              <w:rPr>
                <w:rFonts w:ascii="仿宋" w:eastAsia="仿宋" w:hAnsi="仿宋" w:hint="eastAsia"/>
                <w:bCs/>
                <w:kern w:val="0"/>
                <w:szCs w:val="21"/>
              </w:rPr>
              <w:t xml:space="preserve"> </w:t>
            </w:r>
          </w:p>
          <w:p w:rsidR="00E274C6" w:rsidRPr="00DE27F5" w:rsidRDefault="00E274C6">
            <w:pPr>
              <w:rPr>
                <w:rFonts w:ascii="仿宋" w:eastAsia="仿宋" w:hAnsi="仿宋"/>
                <w:bCs/>
                <w:kern w:val="0"/>
                <w:szCs w:val="21"/>
              </w:rPr>
            </w:pPr>
            <w:r w:rsidRPr="00DE27F5">
              <w:rPr>
                <w:rFonts w:ascii="仿宋" w:eastAsia="仿宋" w:hAnsi="仿宋" w:hint="eastAsia"/>
                <w:bCs/>
                <w:kern w:val="0"/>
                <w:szCs w:val="21"/>
              </w:rPr>
              <w:t xml:space="preserve"> </w:t>
            </w:r>
          </w:p>
        </w:tc>
      </w:tr>
      <w:tr w:rsidR="00E274C6" w:rsidRPr="00DE27F5" w:rsidTr="00913786">
        <w:trPr>
          <w:cantSplit/>
          <w:trHeight w:val="403"/>
        </w:trPr>
        <w:tc>
          <w:tcPr>
            <w:tcW w:w="1909" w:type="dxa"/>
            <w:vMerge/>
            <w:vAlign w:val="center"/>
          </w:tcPr>
          <w:p w:rsidR="00E274C6" w:rsidRPr="00DE27F5" w:rsidRDefault="00E274C6">
            <w:pPr>
              <w:jc w:val="center"/>
              <w:rPr>
                <w:rFonts w:ascii="仿宋" w:eastAsia="仿宋" w:hAnsi="仿宋"/>
                <w:b/>
                <w:kern w:val="0"/>
                <w:sz w:val="24"/>
                <w:szCs w:val="24"/>
              </w:rPr>
            </w:pPr>
          </w:p>
        </w:tc>
        <w:tc>
          <w:tcPr>
            <w:tcW w:w="1797" w:type="dxa"/>
            <w:gridSpan w:val="2"/>
            <w:vAlign w:val="center"/>
          </w:tcPr>
          <w:p w:rsidR="00E274C6" w:rsidRPr="00DE27F5" w:rsidRDefault="00E274C6">
            <w:pPr>
              <w:rPr>
                <w:rFonts w:ascii="仿宋" w:eastAsia="仿宋" w:hAnsi="仿宋"/>
                <w:b/>
                <w:bCs/>
                <w:kern w:val="0"/>
                <w:sz w:val="24"/>
                <w:szCs w:val="24"/>
              </w:rPr>
            </w:pPr>
            <w:r w:rsidRPr="00DE27F5">
              <w:rPr>
                <w:rFonts w:ascii="仿宋" w:eastAsia="仿宋" w:hAnsi="仿宋" w:hint="eastAsia"/>
                <w:b/>
                <w:bCs/>
                <w:kern w:val="0"/>
                <w:sz w:val="24"/>
                <w:szCs w:val="24"/>
              </w:rPr>
              <w:t>资产托管人</w:t>
            </w:r>
          </w:p>
        </w:tc>
        <w:tc>
          <w:tcPr>
            <w:tcW w:w="6779" w:type="dxa"/>
            <w:gridSpan w:val="5"/>
            <w:vAlign w:val="center"/>
          </w:tcPr>
          <w:p w:rsidR="00E274C6" w:rsidRPr="00DE27F5" w:rsidRDefault="00E274C6">
            <w:pPr>
              <w:rPr>
                <w:rFonts w:ascii="仿宋" w:eastAsia="仿宋" w:hAnsi="仿宋"/>
                <w:bCs/>
                <w:kern w:val="0"/>
                <w:szCs w:val="21"/>
              </w:rPr>
            </w:pPr>
          </w:p>
        </w:tc>
      </w:tr>
      <w:tr w:rsidR="0046054A" w:rsidRPr="00DE27F5" w:rsidTr="00A07707">
        <w:trPr>
          <w:cantSplit/>
          <w:trHeight w:val="403"/>
        </w:trPr>
        <w:tc>
          <w:tcPr>
            <w:tcW w:w="1909" w:type="dxa"/>
            <w:vMerge/>
            <w:vAlign w:val="center"/>
          </w:tcPr>
          <w:p w:rsidR="0046054A" w:rsidRPr="00DE27F5" w:rsidRDefault="0046054A" w:rsidP="0046054A">
            <w:pPr>
              <w:jc w:val="center"/>
              <w:rPr>
                <w:rFonts w:ascii="仿宋" w:eastAsia="仿宋" w:hAnsi="仿宋"/>
                <w:b/>
                <w:kern w:val="0"/>
                <w:sz w:val="24"/>
                <w:szCs w:val="24"/>
              </w:rPr>
            </w:pPr>
          </w:p>
        </w:tc>
        <w:tc>
          <w:tcPr>
            <w:tcW w:w="1797" w:type="dxa"/>
            <w:gridSpan w:val="2"/>
            <w:vAlign w:val="center"/>
          </w:tcPr>
          <w:p w:rsidR="0046054A" w:rsidRPr="00DE27F5" w:rsidRDefault="0046054A" w:rsidP="007E37F3">
            <w:pPr>
              <w:jc w:val="left"/>
              <w:rPr>
                <w:rFonts w:eastAsia="仿宋_GB2312"/>
                <w:szCs w:val="21"/>
              </w:rPr>
            </w:pPr>
            <w:r w:rsidRPr="00DE27F5">
              <w:rPr>
                <w:rFonts w:eastAsia="仿宋_GB2312" w:hint="eastAsia"/>
                <w:szCs w:val="21"/>
              </w:rPr>
              <w:t>资产托管人</w:t>
            </w:r>
          </w:p>
          <w:p w:rsidR="0046054A" w:rsidRPr="00DE27F5" w:rsidRDefault="0046054A" w:rsidP="007E37F3">
            <w:pPr>
              <w:jc w:val="left"/>
              <w:rPr>
                <w:rFonts w:eastAsia="仿宋_GB2312"/>
                <w:szCs w:val="21"/>
              </w:rPr>
            </w:pPr>
            <w:r w:rsidRPr="00DE27F5">
              <w:rPr>
                <w:rFonts w:eastAsia="仿宋_GB2312" w:hint="eastAsia"/>
                <w:szCs w:val="21"/>
              </w:rPr>
              <w:t>主要职责</w:t>
            </w:r>
          </w:p>
        </w:tc>
        <w:tc>
          <w:tcPr>
            <w:tcW w:w="6779" w:type="dxa"/>
            <w:gridSpan w:val="5"/>
            <w:vAlign w:val="center"/>
          </w:tcPr>
          <w:p w:rsidR="0046054A" w:rsidRPr="00DE27F5" w:rsidRDefault="00E274C6" w:rsidP="0046054A">
            <w:pPr>
              <w:rPr>
                <w:rFonts w:ascii="仿宋" w:eastAsia="仿宋" w:hAnsi="仿宋"/>
                <w:bCs/>
                <w:kern w:val="0"/>
                <w:szCs w:val="21"/>
              </w:rPr>
            </w:pPr>
            <w:r w:rsidRPr="00DE27F5">
              <w:rPr>
                <w:rFonts w:eastAsia="仿宋_GB2312" w:hint="eastAsia"/>
                <w:szCs w:val="21"/>
              </w:rPr>
              <w:t>安全保管理财产品财产，对理财产品履行账户开立、资金保管、资金清算、会计核算、估值及投资监督等职责。</w:t>
            </w:r>
          </w:p>
        </w:tc>
      </w:tr>
      <w:tr w:rsidR="00417496" w:rsidRPr="00DE27F5" w:rsidTr="007A4BAE">
        <w:trPr>
          <w:trHeight w:val="2293"/>
        </w:trPr>
        <w:tc>
          <w:tcPr>
            <w:tcW w:w="1909" w:type="dxa"/>
            <w:vAlign w:val="center"/>
          </w:tcPr>
          <w:p w:rsidR="00417496" w:rsidRPr="00DE27F5" w:rsidRDefault="00417496" w:rsidP="00417496">
            <w:pPr>
              <w:jc w:val="center"/>
              <w:rPr>
                <w:rFonts w:ascii="仿宋" w:eastAsia="仿宋" w:hAnsi="仿宋"/>
                <w:b/>
                <w:kern w:val="0"/>
                <w:sz w:val="24"/>
                <w:szCs w:val="24"/>
                <w:u w:val="wave"/>
              </w:rPr>
            </w:pPr>
            <w:r w:rsidRPr="00DE27F5">
              <w:rPr>
                <w:rFonts w:ascii="仿宋" w:eastAsia="仿宋" w:hAnsi="仿宋" w:hint="eastAsia"/>
                <w:b/>
                <w:kern w:val="0"/>
                <w:sz w:val="24"/>
                <w:szCs w:val="24"/>
              </w:rPr>
              <w:lastRenderedPageBreak/>
              <w:t>提前终止条款及延期</w:t>
            </w:r>
            <w:r w:rsidRPr="00DE27F5">
              <w:rPr>
                <w:rFonts w:ascii="仿宋" w:eastAsia="仿宋" w:hAnsi="仿宋"/>
                <w:b/>
                <w:kern w:val="0"/>
                <w:sz w:val="24"/>
                <w:szCs w:val="24"/>
              </w:rPr>
              <w:t>条款</w:t>
            </w:r>
          </w:p>
        </w:tc>
        <w:tc>
          <w:tcPr>
            <w:tcW w:w="8576" w:type="dxa"/>
            <w:gridSpan w:val="7"/>
            <w:vAlign w:val="center"/>
          </w:tcPr>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
                <w:szCs w:val="21"/>
              </w:rPr>
              <w:t>1.本产品投资期内，客户无权提前终止本产品。</w:t>
            </w:r>
            <w:r w:rsidRPr="00DE27F5">
              <w:rPr>
                <w:rFonts w:ascii="仿宋" w:eastAsia="仿宋" w:hAnsi="仿宋" w:hint="eastAsia"/>
                <w:bCs/>
                <w:szCs w:val="21"/>
              </w:rPr>
              <w:t>如出现以下情况，天津银行有权但无义务提前终止本理财产品：</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（1）因不可抗力原因导致理财产品无法继续运作；</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（2）</w:t>
            </w:r>
            <w:proofErr w:type="gramStart"/>
            <w:r w:rsidRPr="00DE27F5">
              <w:rPr>
                <w:rFonts w:ascii="仿宋" w:eastAsia="仿宋" w:hAnsi="仿宋" w:hint="eastAsia"/>
                <w:bCs/>
                <w:szCs w:val="21"/>
              </w:rPr>
              <w:t>遇市场</w:t>
            </w:r>
            <w:proofErr w:type="gramEnd"/>
            <w:r w:rsidRPr="00DE27F5">
              <w:rPr>
                <w:rFonts w:ascii="仿宋" w:eastAsia="仿宋" w:hAnsi="仿宋" w:hint="eastAsia"/>
                <w:bCs/>
                <w:szCs w:val="21"/>
              </w:rPr>
              <w:t>出现剧烈波动、异常风险事件等情形导致理财产品收益出现大幅波动或严重影响理财产品的资产安全；</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（3）因客户理财资金被有权机关扣划等原因导致理财产品剩余资产无法满足相关法律法规规定，所投资市场要求或协议等相关法律文件约定，或者继续存续无法实现投资目标；</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（4）因法律法规变化或国家金融政策调整，影响本产品继续正常运作；</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（5）理财资金所投资的金融资产或金融工具提前终止；</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（6）提前终止产品比维持产品运作更有利于保护产品持有人的权益；</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（7）法律法规规定的其他情形。</w:t>
            </w:r>
          </w:p>
          <w:p w:rsidR="00417496" w:rsidRPr="00DE27F5" w:rsidRDefault="00417496" w:rsidP="00417496">
            <w:pPr>
              <w:spacing w:line="240" w:lineRule="exact"/>
              <w:rPr>
                <w:rFonts w:ascii="仿宋" w:eastAsia="仿宋" w:hAnsi="仿宋"/>
                <w:b/>
                <w:bCs/>
                <w:szCs w:val="21"/>
              </w:rPr>
            </w:pPr>
            <w:r w:rsidRPr="00DE27F5">
              <w:rPr>
                <w:rFonts w:ascii="仿宋" w:eastAsia="仿宋" w:hAnsi="仿宋" w:hint="eastAsia"/>
                <w:b/>
                <w:bCs/>
                <w:szCs w:val="21"/>
              </w:rPr>
              <w:t>2. 如出现以下</w:t>
            </w:r>
            <w:r w:rsidRPr="00DE27F5">
              <w:rPr>
                <w:rFonts w:ascii="仿宋" w:eastAsia="仿宋" w:hAnsi="仿宋"/>
                <w:b/>
                <w:bCs/>
                <w:szCs w:val="21"/>
              </w:rPr>
              <w:t>情况，天津银行有权延长本产品的终止日：</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（1</w:t>
            </w:r>
            <w:r w:rsidRPr="00DE27F5">
              <w:rPr>
                <w:rFonts w:ascii="仿宋" w:eastAsia="仿宋" w:hAnsi="仿宋"/>
                <w:bCs/>
                <w:szCs w:val="21"/>
              </w:rPr>
              <w:t>）</w:t>
            </w:r>
            <w:r w:rsidRPr="00DE27F5">
              <w:rPr>
                <w:rFonts w:ascii="仿宋" w:eastAsia="仿宋" w:hAnsi="仿宋" w:hint="eastAsia"/>
                <w:bCs/>
                <w:szCs w:val="21"/>
              </w:rPr>
              <w:t>产品</w:t>
            </w:r>
            <w:r w:rsidRPr="00DE27F5">
              <w:rPr>
                <w:rFonts w:ascii="仿宋" w:eastAsia="仿宋" w:hAnsi="仿宋"/>
                <w:bCs/>
                <w:szCs w:val="21"/>
              </w:rPr>
              <w:t>终止</w:t>
            </w:r>
            <w:proofErr w:type="gramStart"/>
            <w:r w:rsidRPr="00DE27F5">
              <w:rPr>
                <w:rFonts w:ascii="仿宋" w:eastAsia="仿宋" w:hAnsi="仿宋"/>
                <w:bCs/>
                <w:szCs w:val="21"/>
              </w:rPr>
              <w:t>日遇</w:t>
            </w:r>
            <w:r w:rsidRPr="00DE27F5">
              <w:rPr>
                <w:rFonts w:ascii="仿宋" w:eastAsia="仿宋" w:hAnsi="仿宋" w:hint="eastAsia"/>
                <w:bCs/>
                <w:szCs w:val="21"/>
              </w:rPr>
              <w:t>非工作日</w:t>
            </w:r>
            <w:proofErr w:type="gramEnd"/>
            <w:r w:rsidRPr="00DE27F5">
              <w:rPr>
                <w:rFonts w:ascii="仿宋" w:eastAsia="仿宋" w:hAnsi="仿宋"/>
                <w:bCs/>
                <w:szCs w:val="21"/>
              </w:rPr>
              <w:t>则顺延至下一工作日，客户清算资金到账</w:t>
            </w:r>
            <w:r w:rsidRPr="00DE27F5">
              <w:rPr>
                <w:rFonts w:ascii="仿宋" w:eastAsia="仿宋" w:hAnsi="仿宋" w:hint="eastAsia"/>
                <w:bCs/>
                <w:szCs w:val="21"/>
              </w:rPr>
              <w:t>日</w:t>
            </w:r>
            <w:r w:rsidRPr="00DE27F5">
              <w:rPr>
                <w:rFonts w:ascii="仿宋" w:eastAsia="仿宋" w:hAnsi="仿宋"/>
                <w:bCs/>
                <w:szCs w:val="21"/>
              </w:rPr>
              <w:t>将相应调整；</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（2</w:t>
            </w:r>
            <w:r w:rsidRPr="00DE27F5">
              <w:rPr>
                <w:rFonts w:ascii="仿宋" w:eastAsia="仿宋" w:hAnsi="仿宋"/>
                <w:bCs/>
                <w:szCs w:val="21"/>
              </w:rPr>
              <w:t>）</w:t>
            </w:r>
            <w:r w:rsidRPr="00DE27F5">
              <w:rPr>
                <w:rFonts w:ascii="仿宋" w:eastAsia="仿宋" w:hAnsi="仿宋" w:hint="eastAsia"/>
                <w:bCs/>
                <w:szCs w:val="21"/>
              </w:rPr>
              <w:t>因市场</w:t>
            </w:r>
            <w:r w:rsidRPr="00DE27F5">
              <w:rPr>
                <w:rFonts w:ascii="仿宋" w:eastAsia="仿宋" w:hAnsi="仿宋"/>
                <w:bCs/>
                <w:szCs w:val="21"/>
              </w:rPr>
              <w:t>成交量不足、资产</w:t>
            </w:r>
            <w:r w:rsidRPr="00DE27F5">
              <w:rPr>
                <w:rFonts w:ascii="仿宋" w:eastAsia="仿宋" w:hAnsi="仿宋" w:hint="eastAsia"/>
                <w:bCs/>
                <w:szCs w:val="21"/>
              </w:rPr>
              <w:t>限制</w:t>
            </w:r>
            <w:r w:rsidRPr="00DE27F5">
              <w:rPr>
                <w:rFonts w:ascii="仿宋" w:eastAsia="仿宋" w:hAnsi="仿宋"/>
                <w:bCs/>
                <w:szCs w:val="21"/>
              </w:rPr>
              <w:t>赎回、暂停交易、缺乏</w:t>
            </w:r>
            <w:r w:rsidRPr="00DE27F5">
              <w:rPr>
                <w:rFonts w:ascii="仿宋" w:eastAsia="仿宋" w:hAnsi="仿宋" w:hint="eastAsia"/>
                <w:bCs/>
                <w:szCs w:val="21"/>
              </w:rPr>
              <w:t>意愿</w:t>
            </w:r>
            <w:r w:rsidRPr="00DE27F5">
              <w:rPr>
                <w:rFonts w:ascii="仿宋" w:eastAsia="仿宋" w:hAnsi="仿宋"/>
                <w:bCs/>
                <w:szCs w:val="21"/>
              </w:rPr>
              <w:t>交易对手等原因，导致产品项下对应的投资标的无法及时变现；</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（3</w:t>
            </w:r>
            <w:r w:rsidRPr="00DE27F5">
              <w:rPr>
                <w:rFonts w:ascii="仿宋" w:eastAsia="仿宋" w:hAnsi="仿宋"/>
                <w:bCs/>
                <w:szCs w:val="21"/>
              </w:rPr>
              <w:t>）</w:t>
            </w:r>
            <w:r w:rsidRPr="00DE27F5">
              <w:rPr>
                <w:rFonts w:ascii="仿宋" w:eastAsia="仿宋" w:hAnsi="仿宋" w:hint="eastAsia"/>
                <w:bCs/>
                <w:szCs w:val="21"/>
              </w:rPr>
              <w:t>因资金</w:t>
            </w:r>
            <w:r w:rsidRPr="00DE27F5">
              <w:rPr>
                <w:rFonts w:ascii="仿宋" w:eastAsia="仿宋" w:hAnsi="仿宋"/>
                <w:bCs/>
                <w:szCs w:val="21"/>
              </w:rPr>
              <w:t>在途等原因，导致未能及时收回资金；</w:t>
            </w:r>
          </w:p>
          <w:p w:rsidR="00417496" w:rsidRPr="00DE27F5" w:rsidRDefault="00417496" w:rsidP="00417496">
            <w:pPr>
              <w:spacing w:line="240" w:lineRule="exact"/>
              <w:rPr>
                <w:rFonts w:ascii="仿宋" w:eastAsia="仿宋" w:hAnsi="仿宋"/>
                <w:bCs/>
                <w:szCs w:val="21"/>
              </w:rPr>
            </w:pPr>
            <w:r w:rsidRPr="00DE27F5">
              <w:rPr>
                <w:rFonts w:ascii="仿宋" w:eastAsia="仿宋" w:hAnsi="仿宋" w:hint="eastAsia"/>
                <w:bCs/>
                <w:szCs w:val="21"/>
              </w:rPr>
              <w:t>（4</w:t>
            </w:r>
            <w:r w:rsidRPr="00DE27F5">
              <w:rPr>
                <w:rFonts w:ascii="仿宋" w:eastAsia="仿宋" w:hAnsi="仿宋"/>
                <w:bCs/>
                <w:szCs w:val="21"/>
              </w:rPr>
              <w:t>）</w:t>
            </w:r>
            <w:r w:rsidRPr="00DE27F5">
              <w:rPr>
                <w:rFonts w:ascii="仿宋" w:eastAsia="仿宋" w:hAnsi="仿宋" w:hint="eastAsia"/>
                <w:bCs/>
                <w:szCs w:val="21"/>
              </w:rPr>
              <w:t>其他</w:t>
            </w:r>
            <w:r w:rsidRPr="00DE27F5">
              <w:rPr>
                <w:rFonts w:ascii="仿宋" w:eastAsia="仿宋" w:hAnsi="仿宋"/>
                <w:bCs/>
                <w:szCs w:val="21"/>
              </w:rPr>
              <w:t>天津银行认为需要延期兑付的情形。</w:t>
            </w:r>
          </w:p>
          <w:p w:rsidR="00417496" w:rsidRPr="00DE27F5" w:rsidRDefault="00417496" w:rsidP="00417496">
            <w:pPr>
              <w:spacing w:line="360" w:lineRule="exact"/>
              <w:rPr>
                <w:rFonts w:ascii="仿宋" w:eastAsia="仿宋" w:hAnsi="仿宋"/>
                <w:bCs/>
                <w:szCs w:val="21"/>
              </w:rPr>
            </w:pPr>
            <w:r w:rsidRPr="00DE27F5">
              <w:rPr>
                <w:rFonts w:ascii="仿宋" w:eastAsia="仿宋" w:hAnsi="仿宋"/>
                <w:bCs/>
                <w:szCs w:val="21"/>
              </w:rPr>
              <w:t>3.</w:t>
            </w:r>
            <w:r w:rsidRPr="00DE27F5">
              <w:rPr>
                <w:rFonts w:hint="eastAsia"/>
              </w:rPr>
              <w:t xml:space="preserve"> </w:t>
            </w:r>
            <w:r w:rsidRPr="00DE27F5">
              <w:rPr>
                <w:rFonts w:ascii="仿宋" w:eastAsia="仿宋" w:hAnsi="仿宋" w:hint="eastAsia"/>
                <w:bCs/>
                <w:szCs w:val="21"/>
              </w:rPr>
              <w:t>一旦天津银行提前终止/延期本理财产品，将提前**</w:t>
            </w:r>
            <w:proofErr w:type="gramStart"/>
            <w:r w:rsidRPr="00DE27F5">
              <w:rPr>
                <w:rFonts w:ascii="仿宋" w:eastAsia="仿宋" w:hAnsi="仿宋" w:hint="eastAsia"/>
                <w:bCs/>
                <w:szCs w:val="21"/>
              </w:rPr>
              <w:t>个</w:t>
            </w:r>
            <w:proofErr w:type="gramEnd"/>
            <w:r w:rsidRPr="00DE27F5">
              <w:rPr>
                <w:rFonts w:ascii="仿宋" w:eastAsia="仿宋" w:hAnsi="仿宋" w:hint="eastAsia"/>
                <w:bCs/>
                <w:szCs w:val="21"/>
              </w:rPr>
              <w:t>工作日以公告形式通知客户，并在提前终止日/延期</w:t>
            </w:r>
            <w:r w:rsidRPr="00DE27F5">
              <w:rPr>
                <w:rFonts w:ascii="仿宋" w:eastAsia="仿宋" w:hAnsi="仿宋"/>
                <w:bCs/>
                <w:szCs w:val="21"/>
              </w:rPr>
              <w:t>到期日</w:t>
            </w:r>
            <w:r w:rsidRPr="00DE27F5">
              <w:rPr>
                <w:rFonts w:ascii="仿宋" w:eastAsia="仿宋" w:hAnsi="仿宋" w:hint="eastAsia"/>
                <w:bCs/>
                <w:szCs w:val="21"/>
              </w:rPr>
              <w:t>后**</w:t>
            </w:r>
            <w:proofErr w:type="gramStart"/>
            <w:r w:rsidRPr="00DE27F5">
              <w:rPr>
                <w:rFonts w:ascii="仿宋" w:eastAsia="仿宋" w:hAnsi="仿宋" w:hint="eastAsia"/>
                <w:bCs/>
                <w:szCs w:val="21"/>
              </w:rPr>
              <w:t>个</w:t>
            </w:r>
            <w:proofErr w:type="gramEnd"/>
            <w:r w:rsidRPr="00DE27F5">
              <w:rPr>
                <w:rFonts w:ascii="仿宋" w:eastAsia="仿宋" w:hAnsi="仿宋" w:hint="eastAsia"/>
                <w:bCs/>
                <w:szCs w:val="21"/>
              </w:rPr>
              <w:t>工作日内（遇节假日顺延至下一工作日）向客户返还理财本金及应得收益（如有），应得收益按实际理财期限计算（已扣除销售手续费、投资管理费、托管费、产品运营管理费，提前终止产品情况下，以上费用计算方式不变，已扣除的费用不再返还至客户）。</w:t>
            </w:r>
          </w:p>
        </w:tc>
      </w:tr>
      <w:tr w:rsidR="0046054A" w:rsidRPr="00DE27F5" w:rsidTr="00C0069F">
        <w:trPr>
          <w:trHeight w:val="944"/>
        </w:trPr>
        <w:tc>
          <w:tcPr>
            <w:tcW w:w="1909" w:type="dxa"/>
            <w:vAlign w:val="center"/>
          </w:tcPr>
          <w:p w:rsidR="0046054A" w:rsidRPr="00DE27F5" w:rsidRDefault="0046054A" w:rsidP="0046054A">
            <w:pPr>
              <w:jc w:val="center"/>
              <w:rPr>
                <w:rFonts w:ascii="仿宋" w:eastAsia="仿宋" w:hAnsi="仿宋"/>
                <w:b/>
                <w:kern w:val="0"/>
                <w:sz w:val="24"/>
                <w:szCs w:val="24"/>
              </w:rPr>
            </w:pPr>
            <w:r w:rsidRPr="00DE27F5">
              <w:rPr>
                <w:rFonts w:ascii="仿宋" w:eastAsia="仿宋" w:hAnsi="仿宋" w:hint="eastAsia"/>
                <w:b/>
                <w:kern w:val="0"/>
                <w:sz w:val="24"/>
                <w:szCs w:val="24"/>
              </w:rPr>
              <w:t>信息披露</w:t>
            </w:r>
          </w:p>
        </w:tc>
        <w:tc>
          <w:tcPr>
            <w:tcW w:w="8576" w:type="dxa"/>
            <w:gridSpan w:val="7"/>
            <w:vAlign w:val="center"/>
          </w:tcPr>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1.发行及到期公告：天津银行将最迟于产品成立日/产品到期日后5个工作日内，通过官方网站或营业网点等渠道公布产品发行公告/产品到期公告。</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2.定期</w:t>
            </w:r>
            <w:r w:rsidR="0045696B" w:rsidRPr="00DE27F5">
              <w:rPr>
                <w:rFonts w:ascii="仿宋" w:eastAsia="仿宋" w:hAnsi="仿宋" w:hint="eastAsia"/>
                <w:bCs/>
                <w:szCs w:val="21"/>
              </w:rPr>
              <w:t>报告</w:t>
            </w:r>
            <w:r w:rsidRPr="00DE27F5">
              <w:rPr>
                <w:rFonts w:ascii="仿宋" w:eastAsia="仿宋" w:hAnsi="仿宋" w:hint="eastAsia"/>
                <w:bCs/>
                <w:szCs w:val="21"/>
              </w:rPr>
              <w:t>：天津银行在每季度结束之日起15日内，上半年结束之日起60日内、每年结束之日起90日内，编制完成产品季度、半年和年度报告等定期报告，在天津银行官方网站进行公告。理财产品成立不足90日或者剩余期限不超过90日的，可以不编制理财产品当期的季度、半年和年度报告。</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3.天津银行将通过官方网站、手机</w:t>
            </w:r>
            <w:r w:rsidRPr="00DE27F5">
              <w:rPr>
                <w:rFonts w:ascii="仿宋" w:eastAsia="仿宋" w:hAnsi="仿宋"/>
                <w:bCs/>
                <w:szCs w:val="21"/>
              </w:rPr>
              <w:t>银行、</w:t>
            </w:r>
            <w:proofErr w:type="gramStart"/>
            <w:r w:rsidRPr="00DE27F5">
              <w:rPr>
                <w:rFonts w:ascii="仿宋" w:eastAsia="仿宋" w:hAnsi="仿宋" w:hint="eastAsia"/>
                <w:bCs/>
                <w:szCs w:val="21"/>
              </w:rPr>
              <w:t>网银或</w:t>
            </w:r>
            <w:proofErr w:type="gramEnd"/>
            <w:r w:rsidRPr="00DE27F5">
              <w:rPr>
                <w:rFonts w:ascii="仿宋" w:eastAsia="仿宋" w:hAnsi="仿宋" w:hint="eastAsia"/>
                <w:bCs/>
                <w:szCs w:val="21"/>
              </w:rPr>
              <w:t>其他天津银行认为适当的方式披露投资者持有的理财产品份额、认购金额、份额净值、份额累计净值、资产净值、收益情况、理财交易账户发生的交易明细等信息。</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4.重大事项公告：在产品重大事项发生后的2个工作日内通过官方网站或营业网点发布重大事项公告。产品重大事项包括但不限于如下事件：</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（1）理财产品所投资资产对投资者权益或投资收益等产生重大影响的突发事件；</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（2）金融市场发生重大变化导致理财产品投资比例暂时超出浮动区间且可能对理财产品收益产生重大影响的。</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5.临时性信息披露，包括但不限于如下事件：</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（1）如本产品需延期清算，将最迟于到期日后5个工作日内在官方网站或营业网点等渠道发布相关信息公告。</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（2）产品存续期间，天津银行如对本理财合同条款进行补充、说明及修订，将提前2个工作日通过官方网站或营业网点予以披露，投资者应定期通过上述渠道获知有关本理财产品相关信息。</w:t>
            </w:r>
          </w:p>
          <w:p w:rsidR="0046054A" w:rsidRPr="00DE27F5" w:rsidRDefault="0046054A" w:rsidP="0046054A">
            <w:pPr>
              <w:spacing w:line="360" w:lineRule="exact"/>
              <w:rPr>
                <w:rFonts w:ascii="仿宋" w:eastAsia="仿宋" w:hAnsi="仿宋"/>
                <w:bCs/>
                <w:szCs w:val="21"/>
              </w:rPr>
            </w:pPr>
            <w:r w:rsidRPr="00DE27F5">
              <w:rPr>
                <w:rFonts w:ascii="仿宋" w:eastAsia="仿宋" w:hAnsi="仿宋" w:hint="eastAsia"/>
                <w:bCs/>
                <w:szCs w:val="21"/>
              </w:rPr>
              <w:t>6.客户不得利用金融产品和服务从事违法活动。</w:t>
            </w:r>
          </w:p>
          <w:p w:rsidR="0046054A" w:rsidRPr="00DE27F5" w:rsidRDefault="0046054A" w:rsidP="00230A2B">
            <w:pPr>
              <w:spacing w:line="360" w:lineRule="exact"/>
              <w:rPr>
                <w:rFonts w:ascii="仿宋" w:eastAsia="仿宋" w:hAnsi="仿宋"/>
                <w:bCs/>
                <w:szCs w:val="21"/>
              </w:rPr>
            </w:pPr>
            <w:r w:rsidRPr="00DE27F5">
              <w:rPr>
                <w:rFonts w:ascii="仿宋" w:eastAsia="仿宋" w:hAnsi="仿宋" w:hint="eastAsia"/>
                <w:bCs/>
                <w:szCs w:val="21"/>
              </w:rPr>
              <w:lastRenderedPageBreak/>
              <w:t>7.客户如对本产品有任何建议、意见或投诉，请拨打我行</w:t>
            </w:r>
            <w:r w:rsidR="001E398B" w:rsidRPr="00DE27F5">
              <w:rPr>
                <w:rFonts w:ascii="仿宋" w:eastAsia="仿宋" w:hAnsi="仿宋" w:hint="eastAsia"/>
                <w:bCs/>
                <w:szCs w:val="21"/>
              </w:rPr>
              <w:t>2</w:t>
            </w:r>
            <w:r w:rsidR="001E398B" w:rsidRPr="00DE27F5">
              <w:rPr>
                <w:rFonts w:ascii="仿宋" w:eastAsia="仿宋" w:hAnsi="仿宋"/>
                <w:bCs/>
                <w:szCs w:val="21"/>
              </w:rPr>
              <w:t>4</w:t>
            </w:r>
            <w:r w:rsidR="001E398B" w:rsidRPr="00DE27F5">
              <w:rPr>
                <w:rFonts w:ascii="仿宋" w:eastAsia="仿宋" w:hAnsi="仿宋" w:hint="eastAsia"/>
                <w:bCs/>
                <w:szCs w:val="21"/>
              </w:rPr>
              <w:t>小时</w:t>
            </w:r>
            <w:r w:rsidR="00230A2B">
              <w:rPr>
                <w:rFonts w:ascii="仿宋" w:eastAsia="仿宋" w:hAnsi="仿宋" w:hint="eastAsia"/>
                <w:bCs/>
                <w:szCs w:val="21"/>
              </w:rPr>
              <w:t>客</w:t>
            </w:r>
            <w:proofErr w:type="gramStart"/>
            <w:r w:rsidR="00230A2B">
              <w:rPr>
                <w:rFonts w:ascii="仿宋" w:eastAsia="仿宋" w:hAnsi="仿宋" w:hint="eastAsia"/>
                <w:bCs/>
                <w:szCs w:val="21"/>
              </w:rPr>
              <w:t>服电话</w:t>
            </w:r>
            <w:proofErr w:type="gramEnd"/>
            <w:r w:rsidRPr="00DE27F5">
              <w:rPr>
                <w:rFonts w:ascii="仿宋" w:eastAsia="仿宋" w:hAnsi="仿宋" w:hint="eastAsia"/>
                <w:bCs/>
                <w:szCs w:val="21"/>
              </w:rPr>
              <w:t>956056</w:t>
            </w:r>
            <w:r w:rsidR="001E398B" w:rsidRPr="00DE27F5">
              <w:rPr>
                <w:rFonts w:ascii="仿宋" w:eastAsia="仿宋" w:hAnsi="仿宋" w:hint="eastAsia"/>
                <w:bCs/>
                <w:szCs w:val="21"/>
              </w:rPr>
              <w:t>咨询</w:t>
            </w:r>
            <w:r w:rsidRPr="00DE27F5">
              <w:rPr>
                <w:rFonts w:ascii="仿宋" w:eastAsia="仿宋" w:hAnsi="仿宋" w:hint="eastAsia"/>
                <w:bCs/>
                <w:szCs w:val="21"/>
              </w:rPr>
              <w:t>。</w:t>
            </w:r>
          </w:p>
        </w:tc>
      </w:tr>
      <w:tr w:rsidR="0046054A" w:rsidRPr="00DE27F5" w:rsidTr="007A4BAE">
        <w:trPr>
          <w:trHeight w:val="7078"/>
        </w:trPr>
        <w:tc>
          <w:tcPr>
            <w:tcW w:w="1909" w:type="dxa"/>
            <w:vAlign w:val="center"/>
          </w:tcPr>
          <w:p w:rsidR="0046054A" w:rsidRPr="00DE27F5" w:rsidRDefault="0046054A" w:rsidP="0046054A">
            <w:pPr>
              <w:jc w:val="center"/>
              <w:rPr>
                <w:rFonts w:ascii="仿宋" w:eastAsia="仿宋" w:hAnsi="仿宋"/>
                <w:b/>
                <w:bCs/>
                <w:sz w:val="24"/>
                <w:szCs w:val="24"/>
              </w:rPr>
            </w:pPr>
            <w:r w:rsidRPr="00DE27F5">
              <w:rPr>
                <w:rFonts w:ascii="仿宋" w:eastAsia="仿宋" w:hAnsi="仿宋" w:hint="eastAsia"/>
                <w:b/>
                <w:bCs/>
                <w:sz w:val="24"/>
                <w:szCs w:val="24"/>
              </w:rPr>
              <w:lastRenderedPageBreak/>
              <w:t>特别提示</w:t>
            </w:r>
          </w:p>
        </w:tc>
        <w:tc>
          <w:tcPr>
            <w:tcW w:w="8576" w:type="dxa"/>
            <w:gridSpan w:val="7"/>
            <w:vAlign w:val="center"/>
          </w:tcPr>
          <w:p w:rsidR="0046054A" w:rsidRPr="00DE27F5" w:rsidRDefault="0046054A" w:rsidP="0046054A">
            <w:pPr>
              <w:spacing w:line="360" w:lineRule="exact"/>
              <w:jc w:val="left"/>
              <w:rPr>
                <w:rFonts w:ascii="仿宋" w:eastAsia="仿宋" w:hAnsi="仿宋"/>
                <w:b/>
                <w:szCs w:val="21"/>
              </w:rPr>
            </w:pPr>
            <w:r w:rsidRPr="00DE27F5">
              <w:rPr>
                <w:rFonts w:ascii="仿宋" w:eastAsia="仿宋" w:hAnsi="仿宋" w:hint="eastAsia"/>
                <w:b/>
                <w:szCs w:val="21"/>
              </w:rPr>
              <w:t>1.根据中国人民银行、中国银行保险监督管理委员会、中国证券监督管理委员会、国家外汇管理局联合发布的《关于规范金融机构资产管理业务的指导意见》第四条“资产管理产品按照投资性质的不同，分为固定收益类产品、权益类产品、商品及金融衍生品类产品和混合类产品。固定收益类产品投资于存款、债券等债权类资产的比例不低于8</w:t>
            </w:r>
            <w:r w:rsidRPr="00DE27F5">
              <w:rPr>
                <w:rFonts w:ascii="仿宋" w:eastAsia="仿宋" w:hAnsi="仿宋"/>
                <w:b/>
                <w:szCs w:val="21"/>
              </w:rPr>
              <w:t>0%</w:t>
            </w:r>
            <w:r w:rsidRPr="00DE27F5">
              <w:rPr>
                <w:rFonts w:ascii="仿宋" w:eastAsia="仿宋" w:hAnsi="仿宋" w:hint="eastAsia"/>
                <w:b/>
                <w:szCs w:val="21"/>
              </w:rPr>
              <w:t>，权益类产品投资于股票、未上市企业股权等权益类资产的比例不低于8</w:t>
            </w:r>
            <w:r w:rsidRPr="00DE27F5">
              <w:rPr>
                <w:rFonts w:ascii="仿宋" w:eastAsia="仿宋" w:hAnsi="仿宋"/>
                <w:b/>
                <w:szCs w:val="21"/>
              </w:rPr>
              <w:t>0%</w:t>
            </w:r>
            <w:r w:rsidRPr="00DE27F5">
              <w:rPr>
                <w:rFonts w:ascii="仿宋" w:eastAsia="仿宋" w:hAnsi="仿宋" w:hint="eastAsia"/>
                <w:b/>
                <w:szCs w:val="21"/>
              </w:rPr>
              <w:t>，商品及金融衍生品类产品投资于商品及金融衍生品的比例不低于8</w:t>
            </w:r>
            <w:r w:rsidRPr="00DE27F5">
              <w:rPr>
                <w:rFonts w:ascii="仿宋" w:eastAsia="仿宋" w:hAnsi="仿宋"/>
                <w:b/>
                <w:szCs w:val="21"/>
              </w:rPr>
              <w:t>0%</w:t>
            </w:r>
            <w:r w:rsidRPr="00DE27F5">
              <w:rPr>
                <w:rFonts w:ascii="仿宋" w:eastAsia="仿宋" w:hAnsi="仿宋" w:hint="eastAsia"/>
                <w:b/>
                <w:szCs w:val="21"/>
              </w:rPr>
              <w:t>，混合类产品投资于债权类资产、权益类资产、商品及金融衍生品类资产且任一资产的投资比例未达到前三类产品标准。”。据此，本产品属于*</w:t>
            </w:r>
            <w:r w:rsidRPr="00DE27F5">
              <w:rPr>
                <w:rFonts w:ascii="仿宋" w:eastAsia="仿宋" w:hAnsi="仿宋"/>
                <w:b/>
                <w:szCs w:val="21"/>
              </w:rPr>
              <w:t>**</w:t>
            </w:r>
            <w:r w:rsidRPr="00DE27F5">
              <w:rPr>
                <w:rFonts w:ascii="仿宋" w:eastAsia="仿宋" w:hAnsi="仿宋" w:hint="eastAsia"/>
                <w:b/>
                <w:szCs w:val="21"/>
              </w:rPr>
              <w:t>类理财产品。</w:t>
            </w:r>
          </w:p>
          <w:p w:rsidR="0046054A" w:rsidRPr="00DE27F5" w:rsidRDefault="0046054A" w:rsidP="0046054A">
            <w:pPr>
              <w:spacing w:line="360" w:lineRule="exact"/>
              <w:jc w:val="left"/>
              <w:rPr>
                <w:rFonts w:ascii="仿宋" w:eastAsia="仿宋" w:hAnsi="仿宋"/>
                <w:b/>
                <w:szCs w:val="21"/>
              </w:rPr>
            </w:pPr>
            <w:r w:rsidRPr="00DE27F5">
              <w:rPr>
                <w:rFonts w:ascii="仿宋" w:eastAsia="仿宋" w:hAnsi="仿宋" w:hint="eastAsia"/>
                <w:b/>
                <w:szCs w:val="21"/>
              </w:rPr>
              <w:t>2</w:t>
            </w:r>
            <w:r w:rsidRPr="00DE27F5">
              <w:rPr>
                <w:rFonts w:ascii="仿宋" w:eastAsia="仿宋" w:hAnsi="仿宋"/>
                <w:b/>
                <w:szCs w:val="21"/>
              </w:rPr>
              <w:t>.</w:t>
            </w:r>
            <w:r w:rsidRPr="00DE27F5">
              <w:rPr>
                <w:rFonts w:ascii="仿宋" w:eastAsia="仿宋" w:hAnsi="仿宋" w:hint="eastAsia"/>
                <w:b/>
                <w:szCs w:val="21"/>
              </w:rPr>
              <w:t>本产品业绩比较基准仅供客户参考，并不作为天津银行向客户支付本产品收益的承诺；客户所能获得的最终收益以投资理财产品最终清算的客户可得收益为准。理财产品过往业绩不代表其未来表现，不等于理财产品实际收益，投资须谨慎。客户在投资前，请仔细阅读本产品说明书，并</w:t>
            </w:r>
            <w:proofErr w:type="gramStart"/>
            <w:r w:rsidRPr="00DE27F5">
              <w:rPr>
                <w:rFonts w:ascii="仿宋" w:eastAsia="仿宋" w:hAnsi="仿宋" w:hint="eastAsia"/>
                <w:b/>
                <w:szCs w:val="21"/>
              </w:rPr>
              <w:t>作出</w:t>
            </w:r>
            <w:proofErr w:type="gramEnd"/>
            <w:r w:rsidRPr="00DE27F5">
              <w:rPr>
                <w:rFonts w:ascii="仿宋" w:eastAsia="仿宋" w:hAnsi="仿宋" w:hint="eastAsia"/>
                <w:b/>
                <w:szCs w:val="21"/>
              </w:rPr>
              <w:t>独立的投资决策。</w:t>
            </w:r>
          </w:p>
          <w:p w:rsidR="0046054A" w:rsidRPr="00DE27F5" w:rsidRDefault="0046054A" w:rsidP="0046054A">
            <w:pPr>
              <w:spacing w:line="360" w:lineRule="exact"/>
              <w:jc w:val="left"/>
              <w:rPr>
                <w:rFonts w:ascii="仿宋" w:eastAsia="仿宋" w:hAnsi="仿宋"/>
                <w:szCs w:val="21"/>
              </w:rPr>
            </w:pPr>
            <w:r w:rsidRPr="00DE27F5">
              <w:rPr>
                <w:rFonts w:ascii="仿宋" w:eastAsia="仿宋" w:hAnsi="仿宋"/>
                <w:szCs w:val="21"/>
              </w:rPr>
              <w:t>3.</w:t>
            </w:r>
            <w:r w:rsidRPr="00DE27F5">
              <w:rPr>
                <w:rFonts w:ascii="仿宋" w:eastAsia="仿宋" w:hAnsi="仿宋" w:hint="eastAsia"/>
                <w:szCs w:val="21"/>
              </w:rPr>
              <w:t>天津银行将恪守勤勉尽责的原则，合理配置资产组合，为客户提供专业化的理财服务。</w:t>
            </w:r>
          </w:p>
          <w:p w:rsidR="0046054A" w:rsidRPr="00DE27F5" w:rsidRDefault="0046054A" w:rsidP="0046054A">
            <w:pPr>
              <w:spacing w:line="360" w:lineRule="exact"/>
              <w:jc w:val="left"/>
              <w:rPr>
                <w:rFonts w:ascii="仿宋" w:eastAsia="仿宋" w:hAnsi="仿宋"/>
                <w:b/>
                <w:szCs w:val="21"/>
              </w:rPr>
            </w:pPr>
            <w:r w:rsidRPr="00DE27F5">
              <w:rPr>
                <w:rFonts w:ascii="仿宋" w:eastAsia="仿宋" w:hAnsi="仿宋"/>
                <w:b/>
                <w:szCs w:val="21"/>
              </w:rPr>
              <w:t>4</w:t>
            </w:r>
            <w:r w:rsidRPr="00DE27F5">
              <w:rPr>
                <w:rFonts w:ascii="仿宋" w:eastAsia="仿宋" w:hAnsi="仿宋" w:hint="eastAsia"/>
                <w:b/>
                <w:szCs w:val="21"/>
              </w:rPr>
              <w:t>.本产品面临的风险包括市场风险、提前终止风险、流动性风险等，将可能导致投资者收益到期蒙受部分或全部损失。由此产生的理财收益损失的风险由投资人自行承担，天津银行不承担任何付息的责任。</w:t>
            </w:r>
          </w:p>
          <w:p w:rsidR="0046054A" w:rsidRPr="00C0069F" w:rsidRDefault="0046054A" w:rsidP="0046054A">
            <w:pPr>
              <w:spacing w:line="360" w:lineRule="exact"/>
              <w:rPr>
                <w:rFonts w:ascii="仿宋" w:eastAsia="仿宋" w:hAnsi="仿宋"/>
                <w:b/>
                <w:szCs w:val="21"/>
              </w:rPr>
            </w:pPr>
            <w:r w:rsidRPr="00C0069F">
              <w:rPr>
                <w:rFonts w:ascii="仿宋" w:eastAsia="仿宋" w:hAnsi="仿宋"/>
                <w:b/>
                <w:szCs w:val="21"/>
              </w:rPr>
              <w:t>5.</w:t>
            </w:r>
            <w:r w:rsidRPr="00C0069F">
              <w:rPr>
                <w:rFonts w:ascii="仿宋" w:eastAsia="仿宋" w:hAnsi="仿宋" w:hint="eastAsia"/>
                <w:b/>
                <w:szCs w:val="21"/>
              </w:rPr>
              <w:t>非保本</w:t>
            </w:r>
            <w:r w:rsidRPr="00C0069F">
              <w:rPr>
                <w:rFonts w:ascii="仿宋" w:eastAsia="仿宋" w:hAnsi="仿宋"/>
                <w:b/>
                <w:szCs w:val="21"/>
              </w:rPr>
              <w:t>理财产品不</w:t>
            </w:r>
            <w:r w:rsidR="00E274C6" w:rsidRPr="00C0069F">
              <w:rPr>
                <w:rFonts w:ascii="仿宋" w:eastAsia="仿宋" w:hAnsi="仿宋" w:hint="eastAsia"/>
                <w:b/>
                <w:szCs w:val="21"/>
              </w:rPr>
              <w:t>保证</w:t>
            </w:r>
            <w:r w:rsidRPr="00C0069F">
              <w:rPr>
                <w:rFonts w:ascii="仿宋" w:eastAsia="仿宋" w:hAnsi="仿宋"/>
                <w:b/>
                <w:szCs w:val="21"/>
              </w:rPr>
              <w:t>本金，</w:t>
            </w:r>
            <w:r w:rsidRPr="00C0069F">
              <w:rPr>
                <w:rFonts w:ascii="仿宋" w:eastAsia="仿宋" w:hAnsi="仿宋" w:hint="eastAsia"/>
                <w:b/>
                <w:szCs w:val="21"/>
              </w:rPr>
              <w:t>天津银行对非保</w:t>
            </w:r>
            <w:r w:rsidR="0045696B" w:rsidRPr="00C0069F">
              <w:rPr>
                <w:rFonts w:ascii="仿宋" w:eastAsia="仿宋" w:hAnsi="仿宋" w:hint="eastAsia"/>
                <w:b/>
                <w:szCs w:val="21"/>
              </w:rPr>
              <w:t>本</w:t>
            </w:r>
            <w:r w:rsidRPr="00C0069F">
              <w:rPr>
                <w:rFonts w:ascii="仿宋" w:eastAsia="仿宋" w:hAnsi="仿宋" w:hint="eastAsia"/>
                <w:b/>
                <w:szCs w:val="21"/>
              </w:rPr>
              <w:t>理财产品本金不做任何承诺。</w:t>
            </w:r>
          </w:p>
          <w:p w:rsidR="0046054A" w:rsidRPr="00DE27F5" w:rsidRDefault="0046054A" w:rsidP="0046054A">
            <w:pPr>
              <w:spacing w:line="360" w:lineRule="exact"/>
              <w:rPr>
                <w:rFonts w:ascii="仿宋" w:eastAsia="仿宋" w:hAnsi="仿宋"/>
                <w:szCs w:val="21"/>
              </w:rPr>
            </w:pPr>
            <w:r w:rsidRPr="00DE27F5">
              <w:rPr>
                <w:rFonts w:ascii="仿宋" w:eastAsia="仿宋" w:hAnsi="仿宋"/>
                <w:szCs w:val="21"/>
              </w:rPr>
              <w:t>6.</w:t>
            </w:r>
            <w:r w:rsidRPr="00DE27F5">
              <w:rPr>
                <w:rFonts w:ascii="仿宋" w:eastAsia="仿宋" w:hAnsi="仿宋" w:hint="eastAsia"/>
                <w:szCs w:val="21"/>
              </w:rPr>
              <w:t>客户应密切关注我行与本产品有关的信息公告，以免造成不必要的损失。</w:t>
            </w:r>
          </w:p>
        </w:tc>
      </w:tr>
    </w:tbl>
    <w:p w:rsidR="00654D59" w:rsidRPr="00DE27F5" w:rsidRDefault="00654D59">
      <w:pPr>
        <w:rPr>
          <w:rFonts w:ascii="仿宋" w:eastAsia="仿宋" w:hAnsi="仿宋"/>
        </w:rPr>
      </w:pPr>
    </w:p>
    <w:p w:rsidR="00654D59" w:rsidRPr="00DE27F5" w:rsidRDefault="000909EF">
      <w:pPr>
        <w:spacing w:line="440" w:lineRule="exact"/>
        <w:ind w:right="98"/>
        <w:rPr>
          <w:rFonts w:ascii="仿宋_GB2312" w:eastAsia="仿宋_GB2312"/>
          <w:b/>
          <w:sz w:val="28"/>
          <w:szCs w:val="28"/>
        </w:rPr>
      </w:pPr>
      <w:r w:rsidRPr="00DE27F5">
        <w:rPr>
          <w:rFonts w:ascii="仿宋_GB2312" w:eastAsia="仿宋_GB2312"/>
          <w:b/>
          <w:noProof/>
          <w:sz w:val="28"/>
          <w:szCs w:val="28"/>
        </w:rPr>
        <mc:AlternateContent>
          <mc:Choice Requires="wps">
            <w:drawing>
              <wp:anchor distT="0" distB="0" distL="114300" distR="114300" simplePos="0" relativeHeight="251658240" behindDoc="0" locked="0" layoutInCell="1" allowOverlap="1">
                <wp:simplePos x="0" y="0"/>
                <wp:positionH relativeFrom="column">
                  <wp:posOffset>5477510</wp:posOffset>
                </wp:positionH>
                <wp:positionV relativeFrom="paragraph">
                  <wp:posOffset>272415</wp:posOffset>
                </wp:positionV>
                <wp:extent cx="1104265" cy="0"/>
                <wp:effectExtent l="10160" t="9525" r="9525"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426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3" o:spid="_x0000_s1026" o:spt="32" type="#_x0000_t32" style="position:absolute;left:0pt;margin-left:431.3pt;margin-top:21.45pt;height:0pt;width:86.95pt;z-index:251658240;mso-width-relative:page;mso-height-relative:page;" filled="f" stroked="t" coordsize="21600,21600" o:gfxdata="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TreLPYAAAACgEAAA8AAAAAAAAAAQAg&#10;AAAAIgAAAGRycy9kb3ducmV2LnhtbFBLAQIUABQAAAAIAIdO4kBGrHrk1QEAALIDAAAOAAAAAAAA&#10;AAEAIAAAACcBAABkcnMvZTJvRG9jLnhtbFBLBQYAAAAABgAGAFkBAABuBQAAAAA=&#10;">
                <v:fill on="f" focussize="0,0"/>
                <v:stroke color="#000000" joinstyle="round"/>
                <v:imagedata o:title=""/>
                <o:lock v:ext="edit" aspectratio="f"/>
              </v:shape>
            </w:pict>
          </mc:Fallback>
        </mc:AlternateContent>
      </w:r>
      <w:r w:rsidRPr="00DE27F5">
        <w:rPr>
          <w:rFonts w:ascii="仿宋_GB2312" w:eastAsia="仿宋_GB2312" w:hint="eastAsia"/>
          <w:b/>
          <w:sz w:val="28"/>
          <w:szCs w:val="28"/>
        </w:rPr>
        <w:t>□本人已经充分阅读说明书内容，清楚知晓产品全部信息。客户签字：</w:t>
      </w:r>
    </w:p>
    <w:p w:rsidR="00654D59" w:rsidRPr="00DE27F5" w:rsidRDefault="00654D59">
      <w:pPr>
        <w:rPr>
          <w:rFonts w:ascii="仿宋_GB2312" w:eastAsia="仿宋_GB2312"/>
          <w:b/>
          <w:szCs w:val="21"/>
        </w:rPr>
      </w:pPr>
    </w:p>
    <w:p w:rsidR="00654D59" w:rsidRDefault="000909EF">
      <w:pPr>
        <w:rPr>
          <w:rFonts w:ascii="宋体" w:hAnsi="宋体"/>
          <w:b/>
          <w:szCs w:val="21"/>
        </w:rPr>
      </w:pPr>
      <w:r w:rsidRPr="00DE27F5">
        <w:rPr>
          <w:rFonts w:ascii="宋体" w:hAnsi="宋体" w:hint="eastAsia"/>
          <w:b/>
          <w:szCs w:val="21"/>
        </w:rPr>
        <w:t>销售人员:                     日期:     年    月    日</w:t>
      </w:r>
    </w:p>
    <w:sectPr w:rsidR="00654D59">
      <w:headerReference w:type="default" r:id="rId9"/>
      <w:footerReference w:type="default" r:id="rId10"/>
      <w:pgSz w:w="11906" w:h="16838"/>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B45" w:rsidRDefault="00DD0B45">
      <w:r>
        <w:separator/>
      </w:r>
    </w:p>
  </w:endnote>
  <w:endnote w:type="continuationSeparator" w:id="0">
    <w:p w:rsidR="00DD0B45" w:rsidRDefault="00DD0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iti SC Light">
    <w:altName w:val="Meiryo"/>
    <w:charset w:val="80"/>
    <w:family w:val="auto"/>
    <w:pitch w:val="default"/>
    <w:sig w:usb0="00000000" w:usb1="00000000" w:usb2="00000010" w:usb3="00000000" w:csb0="003E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894514"/>
    </w:sdtPr>
    <w:sdtEndPr/>
    <w:sdtContent>
      <w:sdt>
        <w:sdtPr>
          <w:id w:val="1728636285"/>
        </w:sdtPr>
        <w:sdtEndPr/>
        <w:sdtContent>
          <w:p w:rsidR="00654D59" w:rsidRDefault="000909EF">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8E593D">
              <w:rPr>
                <w:b/>
                <w:bCs/>
                <w:noProof/>
              </w:rPr>
              <w:t>9</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8E593D">
              <w:rPr>
                <w:b/>
                <w:bCs/>
                <w:noProof/>
              </w:rPr>
              <w:t>9</w:t>
            </w:r>
            <w:r>
              <w:rPr>
                <w:b/>
                <w:bCs/>
                <w:sz w:val="24"/>
                <w:szCs w:val="24"/>
              </w:rPr>
              <w:fldChar w:fldCharType="end"/>
            </w:r>
          </w:p>
        </w:sdtContent>
      </w:sdt>
    </w:sdtContent>
  </w:sdt>
  <w:p w:rsidR="00654D59" w:rsidRDefault="000909EF">
    <w:pPr>
      <w:spacing w:line="440" w:lineRule="exact"/>
      <w:ind w:right="-82"/>
      <w:rPr>
        <w:rFonts w:ascii="宋体" w:hAnsi="宋体"/>
        <w:szCs w:val="21"/>
      </w:rPr>
    </w:pPr>
    <w:r>
      <w:rPr>
        <w:rFonts w:ascii="宋体" w:hAnsi="宋体" w:hint="eastAsia"/>
        <w:sz w:val="15"/>
        <w:szCs w:val="15"/>
      </w:rPr>
      <w:t>理财产品销售协议书、产品说明书、风险揭示书及客户权益须知等有关法律文件共同构成完整的理财合同。</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B45" w:rsidRDefault="00DD0B45">
      <w:r>
        <w:separator/>
      </w:r>
    </w:p>
  </w:footnote>
  <w:footnote w:type="continuationSeparator" w:id="0">
    <w:p w:rsidR="00DD0B45" w:rsidRDefault="00DD0B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E14" w:rsidRDefault="00637E14" w:rsidP="00637E14">
    <w:pPr>
      <w:pStyle w:val="a9"/>
      <w:jc w:val="left"/>
    </w:pPr>
    <w:r>
      <w:rPr>
        <w:rFonts w:ascii="仿宋" w:eastAsia="仿宋" w:hAnsi="仿宋"/>
        <w:b/>
        <w:noProof/>
        <w:sz w:val="28"/>
        <w:szCs w:val="28"/>
      </w:rPr>
      <w:drawing>
        <wp:inline distT="0" distB="0" distL="0" distR="0" wp14:anchorId="6E99A976" wp14:editId="180702FD">
          <wp:extent cx="1555750" cy="3346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555750" cy="334645"/>
                  </a:xfrm>
                  <a:prstGeom prst="rect">
                    <a:avLst/>
                  </a:prstGeom>
                  <a:noFill/>
                  <a:ln>
                    <a:noFill/>
                  </a:ln>
                </pic:spPr>
              </pic:pic>
            </a:graphicData>
          </a:graphic>
        </wp:inline>
      </w:drawing>
    </w:r>
    <w:r>
      <w:rPr>
        <w:rFonts w:hint="eastAsia"/>
      </w:rPr>
      <w:t xml:space="preserve">                        202</w:t>
    </w:r>
    <w:r w:rsidR="002B177A">
      <w:rPr>
        <w:rFonts w:hint="eastAsia"/>
      </w:rPr>
      <w:t>3</w:t>
    </w:r>
    <w:r>
      <w:rPr>
        <w:rFonts w:hint="eastAsia"/>
      </w:rPr>
      <w:t>年</w:t>
    </w:r>
    <w:r w:rsidR="002B177A">
      <w:rPr>
        <w:rFonts w:hint="eastAsia"/>
      </w:rPr>
      <w:t>5</w:t>
    </w:r>
    <w:r>
      <w:rPr>
        <w:rFonts w:hint="eastAsia"/>
      </w:rPr>
      <w:t>月版本</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A9465"/>
    <w:multiLevelType w:val="singleLevel"/>
    <w:tmpl w:val="1FAA9465"/>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75F"/>
    <w:rsid w:val="00000845"/>
    <w:rsid w:val="00000DBC"/>
    <w:rsid w:val="00002A90"/>
    <w:rsid w:val="000031BB"/>
    <w:rsid w:val="00003B55"/>
    <w:rsid w:val="000068E5"/>
    <w:rsid w:val="000151C8"/>
    <w:rsid w:val="00015E98"/>
    <w:rsid w:val="00020246"/>
    <w:rsid w:val="000223AB"/>
    <w:rsid w:val="000253E5"/>
    <w:rsid w:val="000329A9"/>
    <w:rsid w:val="00033319"/>
    <w:rsid w:val="0003415B"/>
    <w:rsid w:val="00034D38"/>
    <w:rsid w:val="000379B2"/>
    <w:rsid w:val="00037B4D"/>
    <w:rsid w:val="0004081C"/>
    <w:rsid w:val="000426A4"/>
    <w:rsid w:val="0005348C"/>
    <w:rsid w:val="00074C53"/>
    <w:rsid w:val="00076207"/>
    <w:rsid w:val="00077CDB"/>
    <w:rsid w:val="000909EF"/>
    <w:rsid w:val="00091019"/>
    <w:rsid w:val="00095A5C"/>
    <w:rsid w:val="000A09DF"/>
    <w:rsid w:val="000A62D5"/>
    <w:rsid w:val="000A7894"/>
    <w:rsid w:val="000B4F06"/>
    <w:rsid w:val="000C1914"/>
    <w:rsid w:val="000C2E7A"/>
    <w:rsid w:val="000D739B"/>
    <w:rsid w:val="000E4CFD"/>
    <w:rsid w:val="000F25E9"/>
    <w:rsid w:val="000F2792"/>
    <w:rsid w:val="000F7EA9"/>
    <w:rsid w:val="0010059F"/>
    <w:rsid w:val="001048DC"/>
    <w:rsid w:val="001102DB"/>
    <w:rsid w:val="00117595"/>
    <w:rsid w:val="00123ABC"/>
    <w:rsid w:val="00131D3E"/>
    <w:rsid w:val="00142A72"/>
    <w:rsid w:val="00143730"/>
    <w:rsid w:val="00144326"/>
    <w:rsid w:val="00145B18"/>
    <w:rsid w:val="001467EA"/>
    <w:rsid w:val="0015013B"/>
    <w:rsid w:val="00152107"/>
    <w:rsid w:val="00157810"/>
    <w:rsid w:val="001636F8"/>
    <w:rsid w:val="00166ED3"/>
    <w:rsid w:val="001671E2"/>
    <w:rsid w:val="00170483"/>
    <w:rsid w:val="00173424"/>
    <w:rsid w:val="00173B9D"/>
    <w:rsid w:val="00175D92"/>
    <w:rsid w:val="00182953"/>
    <w:rsid w:val="0019334C"/>
    <w:rsid w:val="0019632E"/>
    <w:rsid w:val="00196C36"/>
    <w:rsid w:val="001978DD"/>
    <w:rsid w:val="001A50BE"/>
    <w:rsid w:val="001A7941"/>
    <w:rsid w:val="001B12F8"/>
    <w:rsid w:val="001B45A6"/>
    <w:rsid w:val="001B60F9"/>
    <w:rsid w:val="001B7B1D"/>
    <w:rsid w:val="001E3888"/>
    <w:rsid w:val="001E398B"/>
    <w:rsid w:val="001E5789"/>
    <w:rsid w:val="001E739B"/>
    <w:rsid w:val="001E7812"/>
    <w:rsid w:val="001F0ECE"/>
    <w:rsid w:val="001F18EF"/>
    <w:rsid w:val="001F2162"/>
    <w:rsid w:val="001F2A12"/>
    <w:rsid w:val="001F2DC6"/>
    <w:rsid w:val="001F533F"/>
    <w:rsid w:val="00200B69"/>
    <w:rsid w:val="00214106"/>
    <w:rsid w:val="00216D05"/>
    <w:rsid w:val="0022162B"/>
    <w:rsid w:val="0022349B"/>
    <w:rsid w:val="0022349C"/>
    <w:rsid w:val="0022494E"/>
    <w:rsid w:val="00230A2B"/>
    <w:rsid w:val="002310FF"/>
    <w:rsid w:val="002333CF"/>
    <w:rsid w:val="002376D7"/>
    <w:rsid w:val="00241D68"/>
    <w:rsid w:val="00244E24"/>
    <w:rsid w:val="00245BC2"/>
    <w:rsid w:val="00246248"/>
    <w:rsid w:val="00255234"/>
    <w:rsid w:val="0026035D"/>
    <w:rsid w:val="00263649"/>
    <w:rsid w:val="00263C3C"/>
    <w:rsid w:val="00267C36"/>
    <w:rsid w:val="00274007"/>
    <w:rsid w:val="0027584D"/>
    <w:rsid w:val="00275FE5"/>
    <w:rsid w:val="002769D4"/>
    <w:rsid w:val="00276BBC"/>
    <w:rsid w:val="00287018"/>
    <w:rsid w:val="00287B82"/>
    <w:rsid w:val="002935E3"/>
    <w:rsid w:val="002A0BAD"/>
    <w:rsid w:val="002A1710"/>
    <w:rsid w:val="002A36EB"/>
    <w:rsid w:val="002B0A6A"/>
    <w:rsid w:val="002B177A"/>
    <w:rsid w:val="002B42FD"/>
    <w:rsid w:val="002B4C8E"/>
    <w:rsid w:val="002B4D09"/>
    <w:rsid w:val="002B7C8C"/>
    <w:rsid w:val="002D0311"/>
    <w:rsid w:val="002D06DE"/>
    <w:rsid w:val="002D2966"/>
    <w:rsid w:val="002D2C2D"/>
    <w:rsid w:val="002D30F7"/>
    <w:rsid w:val="002D4D44"/>
    <w:rsid w:val="002D62EB"/>
    <w:rsid w:val="002E0425"/>
    <w:rsid w:val="002E3802"/>
    <w:rsid w:val="002E5240"/>
    <w:rsid w:val="002E6BA1"/>
    <w:rsid w:val="002E78DA"/>
    <w:rsid w:val="002E7C16"/>
    <w:rsid w:val="002F3968"/>
    <w:rsid w:val="00304137"/>
    <w:rsid w:val="00311FB5"/>
    <w:rsid w:val="00317E27"/>
    <w:rsid w:val="003222C7"/>
    <w:rsid w:val="0032685A"/>
    <w:rsid w:val="00326B9E"/>
    <w:rsid w:val="003321F7"/>
    <w:rsid w:val="00346F8D"/>
    <w:rsid w:val="00350C64"/>
    <w:rsid w:val="00355313"/>
    <w:rsid w:val="003603D4"/>
    <w:rsid w:val="00361797"/>
    <w:rsid w:val="003643AC"/>
    <w:rsid w:val="003662E6"/>
    <w:rsid w:val="00366C2F"/>
    <w:rsid w:val="0037022C"/>
    <w:rsid w:val="0037576D"/>
    <w:rsid w:val="00377C98"/>
    <w:rsid w:val="00393AAF"/>
    <w:rsid w:val="00393B74"/>
    <w:rsid w:val="0039556F"/>
    <w:rsid w:val="003A12E3"/>
    <w:rsid w:val="003A4581"/>
    <w:rsid w:val="003A556D"/>
    <w:rsid w:val="003A68EC"/>
    <w:rsid w:val="003A7AEB"/>
    <w:rsid w:val="003B2EC1"/>
    <w:rsid w:val="003B4B6F"/>
    <w:rsid w:val="003B74E8"/>
    <w:rsid w:val="003B7D5C"/>
    <w:rsid w:val="003C27E4"/>
    <w:rsid w:val="003C365A"/>
    <w:rsid w:val="003C4ED0"/>
    <w:rsid w:val="003C7BEF"/>
    <w:rsid w:val="003D0A34"/>
    <w:rsid w:val="003E25B5"/>
    <w:rsid w:val="003E7C35"/>
    <w:rsid w:val="003F0155"/>
    <w:rsid w:val="003F6B4F"/>
    <w:rsid w:val="004034AB"/>
    <w:rsid w:val="00407307"/>
    <w:rsid w:val="0041137C"/>
    <w:rsid w:val="00416B51"/>
    <w:rsid w:val="00417496"/>
    <w:rsid w:val="004211F6"/>
    <w:rsid w:val="0043228C"/>
    <w:rsid w:val="004404E3"/>
    <w:rsid w:val="00444821"/>
    <w:rsid w:val="00445BB2"/>
    <w:rsid w:val="00445FCE"/>
    <w:rsid w:val="00447D56"/>
    <w:rsid w:val="00452AEC"/>
    <w:rsid w:val="0045696B"/>
    <w:rsid w:val="0046054A"/>
    <w:rsid w:val="00461B35"/>
    <w:rsid w:val="00465A76"/>
    <w:rsid w:val="00472C48"/>
    <w:rsid w:val="00476EC1"/>
    <w:rsid w:val="00477404"/>
    <w:rsid w:val="004A3C11"/>
    <w:rsid w:val="004B0163"/>
    <w:rsid w:val="004C10AC"/>
    <w:rsid w:val="004C2C44"/>
    <w:rsid w:val="004D377A"/>
    <w:rsid w:val="004D39FF"/>
    <w:rsid w:val="004D5F6A"/>
    <w:rsid w:val="004D699C"/>
    <w:rsid w:val="004D771E"/>
    <w:rsid w:val="004E1F14"/>
    <w:rsid w:val="004E206F"/>
    <w:rsid w:val="004E3818"/>
    <w:rsid w:val="004F047F"/>
    <w:rsid w:val="004F3D18"/>
    <w:rsid w:val="004F6377"/>
    <w:rsid w:val="004F78D0"/>
    <w:rsid w:val="005013B1"/>
    <w:rsid w:val="00512FE6"/>
    <w:rsid w:val="00521AC8"/>
    <w:rsid w:val="00522D5C"/>
    <w:rsid w:val="00523CE9"/>
    <w:rsid w:val="00534C28"/>
    <w:rsid w:val="0054231A"/>
    <w:rsid w:val="00542DF4"/>
    <w:rsid w:val="00550178"/>
    <w:rsid w:val="00551A2E"/>
    <w:rsid w:val="00557224"/>
    <w:rsid w:val="00562A26"/>
    <w:rsid w:val="00564E06"/>
    <w:rsid w:val="00567043"/>
    <w:rsid w:val="00575D49"/>
    <w:rsid w:val="00577D53"/>
    <w:rsid w:val="00580C5B"/>
    <w:rsid w:val="00582157"/>
    <w:rsid w:val="00584B0B"/>
    <w:rsid w:val="00586DDC"/>
    <w:rsid w:val="00590DE0"/>
    <w:rsid w:val="00591013"/>
    <w:rsid w:val="00593F43"/>
    <w:rsid w:val="005A29C1"/>
    <w:rsid w:val="005A2A2F"/>
    <w:rsid w:val="005B1C35"/>
    <w:rsid w:val="005B5BFA"/>
    <w:rsid w:val="005B5C48"/>
    <w:rsid w:val="005C0DF1"/>
    <w:rsid w:val="005C4ED0"/>
    <w:rsid w:val="005C4FDD"/>
    <w:rsid w:val="005D0869"/>
    <w:rsid w:val="005D137D"/>
    <w:rsid w:val="005D5612"/>
    <w:rsid w:val="005D7885"/>
    <w:rsid w:val="005E157E"/>
    <w:rsid w:val="005E3F06"/>
    <w:rsid w:val="005E44E1"/>
    <w:rsid w:val="005E5696"/>
    <w:rsid w:val="005E797E"/>
    <w:rsid w:val="005F0117"/>
    <w:rsid w:val="005F2729"/>
    <w:rsid w:val="005F6699"/>
    <w:rsid w:val="00600397"/>
    <w:rsid w:val="006058C5"/>
    <w:rsid w:val="00607753"/>
    <w:rsid w:val="0061065D"/>
    <w:rsid w:val="00610B99"/>
    <w:rsid w:val="006168B7"/>
    <w:rsid w:val="00621962"/>
    <w:rsid w:val="006242C4"/>
    <w:rsid w:val="0062723B"/>
    <w:rsid w:val="00631650"/>
    <w:rsid w:val="00632A55"/>
    <w:rsid w:val="006361F3"/>
    <w:rsid w:val="00637E14"/>
    <w:rsid w:val="006404A5"/>
    <w:rsid w:val="006440C8"/>
    <w:rsid w:val="00646938"/>
    <w:rsid w:val="006525DA"/>
    <w:rsid w:val="00653E59"/>
    <w:rsid w:val="00654D59"/>
    <w:rsid w:val="00662B7B"/>
    <w:rsid w:val="00662B7C"/>
    <w:rsid w:val="00670F78"/>
    <w:rsid w:val="0067136A"/>
    <w:rsid w:val="00676174"/>
    <w:rsid w:val="00676C80"/>
    <w:rsid w:val="006872B2"/>
    <w:rsid w:val="006923DF"/>
    <w:rsid w:val="00692875"/>
    <w:rsid w:val="0069664A"/>
    <w:rsid w:val="006A0401"/>
    <w:rsid w:val="006A1EDD"/>
    <w:rsid w:val="006A4227"/>
    <w:rsid w:val="006A4BC4"/>
    <w:rsid w:val="006A64F8"/>
    <w:rsid w:val="006A6947"/>
    <w:rsid w:val="006B099F"/>
    <w:rsid w:val="006B2C50"/>
    <w:rsid w:val="006B4F99"/>
    <w:rsid w:val="006B7C35"/>
    <w:rsid w:val="006C32CC"/>
    <w:rsid w:val="006C3A06"/>
    <w:rsid w:val="006C5980"/>
    <w:rsid w:val="006D20C5"/>
    <w:rsid w:val="006D26DB"/>
    <w:rsid w:val="006D2E3F"/>
    <w:rsid w:val="006E3121"/>
    <w:rsid w:val="006E7E53"/>
    <w:rsid w:val="006F1ED4"/>
    <w:rsid w:val="006F3892"/>
    <w:rsid w:val="006F56E1"/>
    <w:rsid w:val="00704DF2"/>
    <w:rsid w:val="00711C18"/>
    <w:rsid w:val="00712D51"/>
    <w:rsid w:val="00715DBD"/>
    <w:rsid w:val="00730664"/>
    <w:rsid w:val="00737D14"/>
    <w:rsid w:val="007421C4"/>
    <w:rsid w:val="00747215"/>
    <w:rsid w:val="00747464"/>
    <w:rsid w:val="007474A3"/>
    <w:rsid w:val="00756942"/>
    <w:rsid w:val="007639F0"/>
    <w:rsid w:val="00763DDD"/>
    <w:rsid w:val="00770103"/>
    <w:rsid w:val="00772AF6"/>
    <w:rsid w:val="00777B40"/>
    <w:rsid w:val="00785D4A"/>
    <w:rsid w:val="0078678E"/>
    <w:rsid w:val="00787BAC"/>
    <w:rsid w:val="00787D27"/>
    <w:rsid w:val="0079052B"/>
    <w:rsid w:val="007918B0"/>
    <w:rsid w:val="00793808"/>
    <w:rsid w:val="00795ED2"/>
    <w:rsid w:val="007A12E8"/>
    <w:rsid w:val="007A4BAE"/>
    <w:rsid w:val="007A5824"/>
    <w:rsid w:val="007B1282"/>
    <w:rsid w:val="007B1340"/>
    <w:rsid w:val="007B2181"/>
    <w:rsid w:val="007B42EF"/>
    <w:rsid w:val="007C4767"/>
    <w:rsid w:val="007C628B"/>
    <w:rsid w:val="007E1DBD"/>
    <w:rsid w:val="007E37F3"/>
    <w:rsid w:val="007F3EEC"/>
    <w:rsid w:val="007F4550"/>
    <w:rsid w:val="00813750"/>
    <w:rsid w:val="00824F5C"/>
    <w:rsid w:val="00826254"/>
    <w:rsid w:val="00832748"/>
    <w:rsid w:val="00832926"/>
    <w:rsid w:val="008368ED"/>
    <w:rsid w:val="00842902"/>
    <w:rsid w:val="008469C1"/>
    <w:rsid w:val="00847D1B"/>
    <w:rsid w:val="00852274"/>
    <w:rsid w:val="008540F8"/>
    <w:rsid w:val="00856217"/>
    <w:rsid w:val="00856285"/>
    <w:rsid w:val="008611ED"/>
    <w:rsid w:val="00862284"/>
    <w:rsid w:val="0086465C"/>
    <w:rsid w:val="00865CCC"/>
    <w:rsid w:val="00871673"/>
    <w:rsid w:val="008745C2"/>
    <w:rsid w:val="00875EBE"/>
    <w:rsid w:val="008761EC"/>
    <w:rsid w:val="00880B2A"/>
    <w:rsid w:val="00882D46"/>
    <w:rsid w:val="00891713"/>
    <w:rsid w:val="00891FF5"/>
    <w:rsid w:val="008935D3"/>
    <w:rsid w:val="00893C9B"/>
    <w:rsid w:val="008A075F"/>
    <w:rsid w:val="008A6891"/>
    <w:rsid w:val="008A713B"/>
    <w:rsid w:val="008B0AAB"/>
    <w:rsid w:val="008B7C37"/>
    <w:rsid w:val="008C3D2B"/>
    <w:rsid w:val="008C576F"/>
    <w:rsid w:val="008C6D16"/>
    <w:rsid w:val="008C7C8C"/>
    <w:rsid w:val="008C7C9B"/>
    <w:rsid w:val="008D2F94"/>
    <w:rsid w:val="008D48F1"/>
    <w:rsid w:val="008D7BB9"/>
    <w:rsid w:val="008E593D"/>
    <w:rsid w:val="008F2F36"/>
    <w:rsid w:val="008F4374"/>
    <w:rsid w:val="008F4966"/>
    <w:rsid w:val="009006E1"/>
    <w:rsid w:val="0090243A"/>
    <w:rsid w:val="00905F5F"/>
    <w:rsid w:val="00906A09"/>
    <w:rsid w:val="00907950"/>
    <w:rsid w:val="00907E48"/>
    <w:rsid w:val="0091562D"/>
    <w:rsid w:val="00915EF2"/>
    <w:rsid w:val="00917FE6"/>
    <w:rsid w:val="00925501"/>
    <w:rsid w:val="0092555E"/>
    <w:rsid w:val="009257D5"/>
    <w:rsid w:val="009266B9"/>
    <w:rsid w:val="009316C3"/>
    <w:rsid w:val="00931A97"/>
    <w:rsid w:val="00933245"/>
    <w:rsid w:val="00941544"/>
    <w:rsid w:val="009534AE"/>
    <w:rsid w:val="00953F92"/>
    <w:rsid w:val="00954008"/>
    <w:rsid w:val="00954C51"/>
    <w:rsid w:val="0096186F"/>
    <w:rsid w:val="00961BD5"/>
    <w:rsid w:val="00962E98"/>
    <w:rsid w:val="009630F2"/>
    <w:rsid w:val="009633C2"/>
    <w:rsid w:val="00967B7F"/>
    <w:rsid w:val="009743BE"/>
    <w:rsid w:val="00976814"/>
    <w:rsid w:val="00980F10"/>
    <w:rsid w:val="009908EB"/>
    <w:rsid w:val="00992AA2"/>
    <w:rsid w:val="00994A82"/>
    <w:rsid w:val="0099515B"/>
    <w:rsid w:val="009A64C8"/>
    <w:rsid w:val="009B3C30"/>
    <w:rsid w:val="009B7FA3"/>
    <w:rsid w:val="009C5CA4"/>
    <w:rsid w:val="009C76AB"/>
    <w:rsid w:val="009D08FF"/>
    <w:rsid w:val="009D1C1F"/>
    <w:rsid w:val="009E5BC3"/>
    <w:rsid w:val="009F093C"/>
    <w:rsid w:val="009F0B5E"/>
    <w:rsid w:val="009F4572"/>
    <w:rsid w:val="00A01491"/>
    <w:rsid w:val="00A0222E"/>
    <w:rsid w:val="00A07B16"/>
    <w:rsid w:val="00A12B07"/>
    <w:rsid w:val="00A13614"/>
    <w:rsid w:val="00A16D71"/>
    <w:rsid w:val="00A22291"/>
    <w:rsid w:val="00A263BC"/>
    <w:rsid w:val="00A31657"/>
    <w:rsid w:val="00A323B6"/>
    <w:rsid w:val="00A352A1"/>
    <w:rsid w:val="00A37CCA"/>
    <w:rsid w:val="00A4600D"/>
    <w:rsid w:val="00A46430"/>
    <w:rsid w:val="00A51219"/>
    <w:rsid w:val="00A61E08"/>
    <w:rsid w:val="00A63493"/>
    <w:rsid w:val="00A6519B"/>
    <w:rsid w:val="00A66291"/>
    <w:rsid w:val="00A66BA5"/>
    <w:rsid w:val="00A66C83"/>
    <w:rsid w:val="00A723B3"/>
    <w:rsid w:val="00A7700E"/>
    <w:rsid w:val="00A869E8"/>
    <w:rsid w:val="00A92795"/>
    <w:rsid w:val="00AA735F"/>
    <w:rsid w:val="00AA7E29"/>
    <w:rsid w:val="00AB31A3"/>
    <w:rsid w:val="00AD002A"/>
    <w:rsid w:val="00AD00AA"/>
    <w:rsid w:val="00AD511A"/>
    <w:rsid w:val="00AE3CB1"/>
    <w:rsid w:val="00AF066E"/>
    <w:rsid w:val="00B0012D"/>
    <w:rsid w:val="00B033E6"/>
    <w:rsid w:val="00B04284"/>
    <w:rsid w:val="00B1035E"/>
    <w:rsid w:val="00B11B57"/>
    <w:rsid w:val="00B15D39"/>
    <w:rsid w:val="00B23D45"/>
    <w:rsid w:val="00B26EDC"/>
    <w:rsid w:val="00B3725D"/>
    <w:rsid w:val="00B37B76"/>
    <w:rsid w:val="00B56C2A"/>
    <w:rsid w:val="00B56E31"/>
    <w:rsid w:val="00B6028C"/>
    <w:rsid w:val="00B637A7"/>
    <w:rsid w:val="00B67705"/>
    <w:rsid w:val="00B704E6"/>
    <w:rsid w:val="00B7164D"/>
    <w:rsid w:val="00B739D9"/>
    <w:rsid w:val="00B75159"/>
    <w:rsid w:val="00B75B29"/>
    <w:rsid w:val="00B84E08"/>
    <w:rsid w:val="00B95104"/>
    <w:rsid w:val="00B953EA"/>
    <w:rsid w:val="00B95EC8"/>
    <w:rsid w:val="00B96368"/>
    <w:rsid w:val="00B97D5B"/>
    <w:rsid w:val="00B97DF5"/>
    <w:rsid w:val="00BA0D2F"/>
    <w:rsid w:val="00BA285A"/>
    <w:rsid w:val="00BA65BE"/>
    <w:rsid w:val="00BB53E6"/>
    <w:rsid w:val="00BB6ED1"/>
    <w:rsid w:val="00BC325E"/>
    <w:rsid w:val="00BC37D1"/>
    <w:rsid w:val="00BC3B8C"/>
    <w:rsid w:val="00BC5410"/>
    <w:rsid w:val="00BC582C"/>
    <w:rsid w:val="00BD161D"/>
    <w:rsid w:val="00BD757A"/>
    <w:rsid w:val="00BD7811"/>
    <w:rsid w:val="00BE1981"/>
    <w:rsid w:val="00BE5228"/>
    <w:rsid w:val="00BF19B7"/>
    <w:rsid w:val="00BF32EF"/>
    <w:rsid w:val="00BF7746"/>
    <w:rsid w:val="00C0069F"/>
    <w:rsid w:val="00C02930"/>
    <w:rsid w:val="00C03C05"/>
    <w:rsid w:val="00C07401"/>
    <w:rsid w:val="00C10D0E"/>
    <w:rsid w:val="00C1452E"/>
    <w:rsid w:val="00C15E6E"/>
    <w:rsid w:val="00C2345D"/>
    <w:rsid w:val="00C247E3"/>
    <w:rsid w:val="00C3041E"/>
    <w:rsid w:val="00C3363B"/>
    <w:rsid w:val="00C34410"/>
    <w:rsid w:val="00C37714"/>
    <w:rsid w:val="00C37BB2"/>
    <w:rsid w:val="00C44643"/>
    <w:rsid w:val="00C520D3"/>
    <w:rsid w:val="00C52A42"/>
    <w:rsid w:val="00C53434"/>
    <w:rsid w:val="00C6357C"/>
    <w:rsid w:val="00C65203"/>
    <w:rsid w:val="00C70CEB"/>
    <w:rsid w:val="00C77AE7"/>
    <w:rsid w:val="00C80AD0"/>
    <w:rsid w:val="00C86753"/>
    <w:rsid w:val="00C91CC6"/>
    <w:rsid w:val="00C96168"/>
    <w:rsid w:val="00C966DC"/>
    <w:rsid w:val="00CA34E4"/>
    <w:rsid w:val="00CB1933"/>
    <w:rsid w:val="00CD16E5"/>
    <w:rsid w:val="00CD320C"/>
    <w:rsid w:val="00CD7967"/>
    <w:rsid w:val="00CE17DC"/>
    <w:rsid w:val="00CF0376"/>
    <w:rsid w:val="00D025A6"/>
    <w:rsid w:val="00D036FC"/>
    <w:rsid w:val="00D04DC5"/>
    <w:rsid w:val="00D20DAB"/>
    <w:rsid w:val="00D24B21"/>
    <w:rsid w:val="00D26EC6"/>
    <w:rsid w:val="00D27829"/>
    <w:rsid w:val="00D27A7C"/>
    <w:rsid w:val="00D37F5A"/>
    <w:rsid w:val="00D416FF"/>
    <w:rsid w:val="00D45CB2"/>
    <w:rsid w:val="00D47FE3"/>
    <w:rsid w:val="00D6222A"/>
    <w:rsid w:val="00D65E7C"/>
    <w:rsid w:val="00D66743"/>
    <w:rsid w:val="00D75570"/>
    <w:rsid w:val="00D768E2"/>
    <w:rsid w:val="00D76D9C"/>
    <w:rsid w:val="00D80EBA"/>
    <w:rsid w:val="00D85F10"/>
    <w:rsid w:val="00DA2F6C"/>
    <w:rsid w:val="00DA4A6F"/>
    <w:rsid w:val="00DA59B8"/>
    <w:rsid w:val="00DB1AFD"/>
    <w:rsid w:val="00DB68F7"/>
    <w:rsid w:val="00DC416E"/>
    <w:rsid w:val="00DD0B45"/>
    <w:rsid w:val="00DD32C0"/>
    <w:rsid w:val="00DD5959"/>
    <w:rsid w:val="00DD6461"/>
    <w:rsid w:val="00DD6B90"/>
    <w:rsid w:val="00DE27F5"/>
    <w:rsid w:val="00DE4A70"/>
    <w:rsid w:val="00DE695E"/>
    <w:rsid w:val="00DF0679"/>
    <w:rsid w:val="00DF2E82"/>
    <w:rsid w:val="00DF4737"/>
    <w:rsid w:val="00E0374A"/>
    <w:rsid w:val="00E05343"/>
    <w:rsid w:val="00E0545B"/>
    <w:rsid w:val="00E20915"/>
    <w:rsid w:val="00E224DE"/>
    <w:rsid w:val="00E26C9A"/>
    <w:rsid w:val="00E274C6"/>
    <w:rsid w:val="00E34D77"/>
    <w:rsid w:val="00E41605"/>
    <w:rsid w:val="00E44180"/>
    <w:rsid w:val="00E54155"/>
    <w:rsid w:val="00E54BEC"/>
    <w:rsid w:val="00E574BB"/>
    <w:rsid w:val="00E7072E"/>
    <w:rsid w:val="00E74B2A"/>
    <w:rsid w:val="00E76801"/>
    <w:rsid w:val="00E8235D"/>
    <w:rsid w:val="00E84DEF"/>
    <w:rsid w:val="00E85BA4"/>
    <w:rsid w:val="00E87558"/>
    <w:rsid w:val="00E90B32"/>
    <w:rsid w:val="00E93B9A"/>
    <w:rsid w:val="00E97337"/>
    <w:rsid w:val="00EA0FB9"/>
    <w:rsid w:val="00EA1B04"/>
    <w:rsid w:val="00EA2555"/>
    <w:rsid w:val="00EB1334"/>
    <w:rsid w:val="00EB29E7"/>
    <w:rsid w:val="00EB379E"/>
    <w:rsid w:val="00EB7F3D"/>
    <w:rsid w:val="00EC0400"/>
    <w:rsid w:val="00EC513B"/>
    <w:rsid w:val="00EC55FA"/>
    <w:rsid w:val="00ED30B7"/>
    <w:rsid w:val="00ED45A1"/>
    <w:rsid w:val="00EE02A6"/>
    <w:rsid w:val="00EE12CC"/>
    <w:rsid w:val="00EE20CD"/>
    <w:rsid w:val="00EF17E3"/>
    <w:rsid w:val="00EF5586"/>
    <w:rsid w:val="00F05D7A"/>
    <w:rsid w:val="00F1000B"/>
    <w:rsid w:val="00F13257"/>
    <w:rsid w:val="00F14B0C"/>
    <w:rsid w:val="00F17116"/>
    <w:rsid w:val="00F208E3"/>
    <w:rsid w:val="00F25454"/>
    <w:rsid w:val="00F25A6A"/>
    <w:rsid w:val="00F31DF7"/>
    <w:rsid w:val="00F36486"/>
    <w:rsid w:val="00F4147D"/>
    <w:rsid w:val="00F51866"/>
    <w:rsid w:val="00F555A3"/>
    <w:rsid w:val="00F55815"/>
    <w:rsid w:val="00F67F12"/>
    <w:rsid w:val="00F73621"/>
    <w:rsid w:val="00F80AAD"/>
    <w:rsid w:val="00F80B2C"/>
    <w:rsid w:val="00F811B0"/>
    <w:rsid w:val="00F81CDE"/>
    <w:rsid w:val="00F864B0"/>
    <w:rsid w:val="00F96BEE"/>
    <w:rsid w:val="00FA2925"/>
    <w:rsid w:val="00FB14CA"/>
    <w:rsid w:val="00FB1629"/>
    <w:rsid w:val="00FC628D"/>
    <w:rsid w:val="00FC6584"/>
    <w:rsid w:val="00FC6857"/>
    <w:rsid w:val="00FD0175"/>
    <w:rsid w:val="00FD59D4"/>
    <w:rsid w:val="00FD70E7"/>
    <w:rsid w:val="00FD7757"/>
    <w:rsid w:val="00FE3F4A"/>
    <w:rsid w:val="00FE4577"/>
    <w:rsid w:val="00FE6938"/>
    <w:rsid w:val="00FE7C1F"/>
    <w:rsid w:val="00FF650A"/>
    <w:rsid w:val="00FF79A8"/>
    <w:rsid w:val="092B7BC3"/>
    <w:rsid w:val="154C6291"/>
    <w:rsid w:val="171A73B4"/>
    <w:rsid w:val="17AB65BE"/>
    <w:rsid w:val="1B04533F"/>
    <w:rsid w:val="1DA7560F"/>
    <w:rsid w:val="1F030DFE"/>
    <w:rsid w:val="2CBB6B1E"/>
    <w:rsid w:val="2D2E4B32"/>
    <w:rsid w:val="31971C27"/>
    <w:rsid w:val="38634D49"/>
    <w:rsid w:val="419F1566"/>
    <w:rsid w:val="429479CA"/>
    <w:rsid w:val="43C54670"/>
    <w:rsid w:val="44D20A01"/>
    <w:rsid w:val="54B57DDC"/>
    <w:rsid w:val="58042EE9"/>
    <w:rsid w:val="58A02C26"/>
    <w:rsid w:val="5FDB1B34"/>
    <w:rsid w:val="628179C8"/>
    <w:rsid w:val="641A7AE2"/>
    <w:rsid w:val="6B2F278A"/>
    <w:rsid w:val="6E3463D1"/>
    <w:rsid w:val="704A0170"/>
    <w:rsid w:val="71C41072"/>
    <w:rsid w:val="772B46F4"/>
    <w:rsid w:val="79A53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75DCBBA8"/>
  <w15:docId w15:val="{99865AB4-E179-460E-81CB-F97067737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99"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rPr>
      <w:kern w:val="0"/>
    </w:rPr>
  </w:style>
  <w:style w:type="paragraph" w:styleId="a5">
    <w:name w:val="Balloon Text"/>
    <w:basedOn w:val="a"/>
    <w:link w:val="a6"/>
    <w:uiPriority w:val="99"/>
    <w:unhideWhenUsed/>
    <w:qFormat/>
    <w:rPr>
      <w:rFonts w:ascii="Heiti SC Light" w:eastAsia="Heiti SC Light"/>
      <w:kern w:val="0"/>
      <w:sz w:val="18"/>
      <w:szCs w:val="18"/>
    </w:rPr>
  </w:style>
  <w:style w:type="paragraph" w:styleId="a7">
    <w:name w:val="footer"/>
    <w:basedOn w:val="a"/>
    <w:link w:val="a8"/>
    <w:uiPriority w:val="99"/>
    <w:unhideWhenUsed/>
    <w:qFormat/>
    <w:pPr>
      <w:tabs>
        <w:tab w:val="center" w:pos="4153"/>
        <w:tab w:val="right" w:pos="8306"/>
      </w:tabs>
      <w:snapToGrid w:val="0"/>
      <w:jc w:val="left"/>
    </w:pPr>
    <w:rPr>
      <w:kern w:val="0"/>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b">
    <w:name w:val="annotation subject"/>
    <w:basedOn w:val="a3"/>
    <w:next w:val="a3"/>
    <w:link w:val="ac"/>
    <w:uiPriority w:val="99"/>
    <w:unhideWhenUsed/>
    <w:qFormat/>
    <w:rPr>
      <w:b/>
      <w:bCs/>
    </w:rPr>
  </w:style>
  <w:style w:type="character" w:styleId="ad">
    <w:name w:val="Hyperlink"/>
    <w:uiPriority w:val="99"/>
    <w:unhideWhenUsed/>
    <w:qFormat/>
    <w:rPr>
      <w:color w:val="0000FF"/>
      <w:u w:val="single"/>
    </w:rPr>
  </w:style>
  <w:style w:type="character" w:styleId="ae">
    <w:name w:val="annotation reference"/>
    <w:uiPriority w:val="99"/>
    <w:unhideWhenUsed/>
    <w:qFormat/>
    <w:rPr>
      <w:sz w:val="21"/>
      <w:szCs w:val="21"/>
    </w:rPr>
  </w:style>
  <w:style w:type="paragraph" w:customStyle="1" w:styleId="1">
    <w:name w:val="列出段落1"/>
    <w:basedOn w:val="a"/>
    <w:uiPriority w:val="34"/>
    <w:qFormat/>
    <w:pPr>
      <w:ind w:firstLineChars="200" w:firstLine="420"/>
    </w:pPr>
  </w:style>
  <w:style w:type="paragraph" w:customStyle="1" w:styleId="2">
    <w:name w:val="列出段落2"/>
    <w:basedOn w:val="a"/>
    <w:uiPriority w:val="99"/>
    <w:unhideWhenUsed/>
    <w:qFormat/>
    <w:pPr>
      <w:ind w:firstLineChars="200" w:firstLine="420"/>
    </w:pPr>
  </w:style>
  <w:style w:type="paragraph" w:customStyle="1" w:styleId="Default">
    <w:name w:val="Default"/>
    <w:qFormat/>
    <w:pPr>
      <w:widowControl w:val="0"/>
      <w:autoSpaceDE w:val="0"/>
      <w:autoSpaceDN w:val="0"/>
      <w:adjustRightInd w:val="0"/>
    </w:pPr>
    <w:rPr>
      <w:rFonts w:ascii="宋体" w:hAnsi="Cambria" w:cs="宋体"/>
      <w:color w:val="000000"/>
      <w:sz w:val="24"/>
      <w:szCs w:val="24"/>
    </w:rPr>
  </w:style>
  <w:style w:type="character" w:customStyle="1" w:styleId="aa">
    <w:name w:val="页眉 字符"/>
    <w:link w:val="a9"/>
    <w:uiPriority w:val="99"/>
    <w:qFormat/>
    <w:rPr>
      <w:sz w:val="18"/>
      <w:szCs w:val="18"/>
    </w:rPr>
  </w:style>
  <w:style w:type="character" w:customStyle="1" w:styleId="10">
    <w:name w:val="页眉字符1"/>
    <w:uiPriority w:val="99"/>
    <w:semiHidden/>
    <w:qFormat/>
    <w:rPr>
      <w:rFonts w:ascii="Times New Roman" w:eastAsia="宋体" w:hAnsi="Times New Roman" w:cs="Times New Roman"/>
      <w:sz w:val="18"/>
      <w:szCs w:val="18"/>
    </w:rPr>
  </w:style>
  <w:style w:type="character" w:customStyle="1" w:styleId="a8">
    <w:name w:val="页脚 字符"/>
    <w:link w:val="a7"/>
    <w:uiPriority w:val="99"/>
    <w:qFormat/>
    <w:rPr>
      <w:rFonts w:ascii="Times New Roman" w:eastAsia="宋体" w:hAnsi="Times New Roman" w:cs="Times New Roman"/>
      <w:sz w:val="18"/>
      <w:szCs w:val="18"/>
    </w:rPr>
  </w:style>
  <w:style w:type="character" w:customStyle="1" w:styleId="a6">
    <w:name w:val="批注框文本 字符"/>
    <w:link w:val="a5"/>
    <w:uiPriority w:val="99"/>
    <w:semiHidden/>
    <w:qFormat/>
    <w:rPr>
      <w:rFonts w:ascii="Heiti SC Light" w:eastAsia="Heiti SC Light" w:hAnsi="Times New Roman" w:cs="Times New Roman"/>
      <w:sz w:val="18"/>
      <w:szCs w:val="18"/>
    </w:rPr>
  </w:style>
  <w:style w:type="character" w:customStyle="1" w:styleId="a4">
    <w:name w:val="批注文字 字符"/>
    <w:link w:val="a3"/>
    <w:uiPriority w:val="99"/>
    <w:semiHidden/>
    <w:qFormat/>
    <w:rPr>
      <w:rFonts w:ascii="Times New Roman" w:eastAsia="宋体" w:hAnsi="Times New Roman" w:cs="Times New Roman"/>
      <w:sz w:val="21"/>
      <w:szCs w:val="20"/>
    </w:rPr>
  </w:style>
  <w:style w:type="character" w:customStyle="1" w:styleId="11">
    <w:name w:val="占位符文本1"/>
    <w:uiPriority w:val="99"/>
    <w:semiHidden/>
    <w:qFormat/>
    <w:rPr>
      <w:color w:val="808080"/>
    </w:rPr>
  </w:style>
  <w:style w:type="character" w:customStyle="1" w:styleId="ac">
    <w:name w:val="批注主题 字符"/>
    <w:link w:val="ab"/>
    <w:uiPriority w:val="99"/>
    <w:semiHidden/>
    <w:qFormat/>
    <w:rPr>
      <w:rFonts w:ascii="Times New Roman" w:eastAsia="宋体" w:hAnsi="Times New Roman" w:cs="Times New Roman"/>
      <w:b/>
      <w:bCs/>
      <w:sz w:val="21"/>
      <w:szCs w:val="20"/>
    </w:rPr>
  </w:style>
  <w:style w:type="paragraph" w:customStyle="1" w:styleId="3">
    <w:name w:val="列出段落3"/>
    <w:basedOn w:val="a"/>
    <w:uiPriority w:val="34"/>
    <w:qFormat/>
    <w:pPr>
      <w:ind w:firstLineChars="200" w:firstLine="420"/>
    </w:pPr>
  </w:style>
  <w:style w:type="paragraph" w:customStyle="1" w:styleId="12">
    <w:name w:val="修订1"/>
    <w:hidden/>
    <w:uiPriority w:val="99"/>
    <w:semiHidden/>
    <w:qFormat/>
    <w:rPr>
      <w:kern w:val="2"/>
      <w:sz w:val="21"/>
    </w:rPr>
  </w:style>
  <w:style w:type="paragraph" w:styleId="af">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oftianji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1392</Words>
  <Characters>7937</Characters>
  <Application>Microsoft Office Word</Application>
  <DocSecurity>0</DocSecurity>
  <Lines>66</Lines>
  <Paragraphs>18</Paragraphs>
  <ScaleCrop>false</ScaleCrop>
  <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1</dc:creator>
  <cp:lastModifiedBy>匿名用户</cp:lastModifiedBy>
  <cp:revision>28</cp:revision>
  <cp:lastPrinted>2021-12-17T01:05:00Z</cp:lastPrinted>
  <dcterms:created xsi:type="dcterms:W3CDTF">2020-03-13T05:47:00Z</dcterms:created>
  <dcterms:modified xsi:type="dcterms:W3CDTF">2023-05-06T05:57:00Z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000000000000000000000000000000000000000000000000000000000000000000000000000000000000000000000000000000000000000000000000000000000000000000000000000000000000000000000000000000000000000000000000000000000000000000000000000000000000000000000000000000000000000</vt:lpwstr>
  </property>
  <property fmtid="{D5CDD505-2E9C-101B-9397-08002B2CF9AE}" pid="3" name="KSOProductBuildVer">
    <vt:lpwstr>2052-11.1.0.10314</vt:lpwstr>
  </property>
</Properties>
</file>